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3CF" w:rsidRDefault="00F73E87" w:rsidP="003D33CF">
      <w:pPr>
        <w:pStyle w:val="Header"/>
        <w:tabs>
          <w:tab w:val="clear" w:pos="4153"/>
          <w:tab w:val="clear" w:pos="8306"/>
          <w:tab w:val="right" w:pos="9923"/>
          <w:tab w:val="right" w:pos="13323"/>
        </w:tabs>
        <w:rPr>
          <w:rFonts w:ascii="Arial" w:hAnsi="Arial" w:cs="Arial"/>
          <w:b/>
          <w:color w:val="7F7F7F"/>
          <w:sz w:val="24"/>
          <w:szCs w:val="24"/>
          <w:lang w:eastAsia="ja-JP"/>
        </w:rPr>
      </w:pPr>
      <w:bookmarkStart w:id="0" w:name="_Toc406406159"/>
      <w:bookmarkStart w:id="1" w:name="_Ref406927598"/>
      <w:bookmarkStart w:id="2" w:name="_Ref406928247"/>
      <w:r>
        <w:rPr>
          <w:rFonts w:ascii="Arial" w:hAnsi="Arial" w:cs="Arial"/>
          <w:b/>
          <w:color w:val="7F7F7F"/>
          <w:sz w:val="24"/>
          <w:szCs w:val="24"/>
        </w:rPr>
        <w:t>3GPP TSG-RAN WG4 Meeting #</w:t>
      </w:r>
      <w:r w:rsidR="001E4994">
        <w:rPr>
          <w:rFonts w:ascii="Arial" w:hAnsi="Arial" w:cs="Arial"/>
          <w:b/>
          <w:color w:val="7F7F7F"/>
          <w:sz w:val="24"/>
          <w:szCs w:val="24"/>
        </w:rPr>
        <w:t xml:space="preserve"> 72bis</w:t>
      </w:r>
      <w:r>
        <w:rPr>
          <w:rFonts w:ascii="Arial" w:hAnsi="Arial" w:cs="Arial"/>
          <w:b/>
          <w:color w:val="7F7F7F"/>
          <w:sz w:val="24"/>
          <w:szCs w:val="24"/>
        </w:rPr>
        <w:tab/>
      </w:r>
      <w:r w:rsidR="004C695E" w:rsidRPr="004C695E">
        <w:rPr>
          <w:rFonts w:ascii="Arial" w:hAnsi="Arial" w:cs="Arial"/>
          <w:b/>
          <w:color w:val="7F7F7F"/>
          <w:sz w:val="24"/>
          <w:szCs w:val="24"/>
        </w:rPr>
        <w:t>R4-</w:t>
      </w:r>
      <w:r w:rsidR="00670380">
        <w:rPr>
          <w:rFonts w:ascii="Arial" w:hAnsi="Arial" w:cs="Arial"/>
          <w:b/>
          <w:color w:val="7F7F7F"/>
          <w:sz w:val="24"/>
          <w:szCs w:val="24"/>
        </w:rPr>
        <w:t>145691</w:t>
      </w:r>
    </w:p>
    <w:p w:rsidR="004C695E" w:rsidRPr="004C695E" w:rsidRDefault="00F73E87" w:rsidP="004C695E">
      <w:pPr>
        <w:pStyle w:val="Header"/>
        <w:tabs>
          <w:tab w:val="clear" w:pos="4153"/>
          <w:tab w:val="clear" w:pos="8306"/>
          <w:tab w:val="right" w:pos="9781"/>
          <w:tab w:val="right" w:pos="13323"/>
        </w:tabs>
        <w:outlineLvl w:val="0"/>
        <w:rPr>
          <w:rFonts w:ascii="Arial" w:eastAsia="SimSun" w:hAnsi="Arial"/>
          <w:b/>
          <w:color w:val="7F7F7F"/>
          <w:sz w:val="24"/>
          <w:szCs w:val="24"/>
          <w:lang w:eastAsia="zh-CN"/>
        </w:rPr>
      </w:pPr>
      <w:r>
        <w:rPr>
          <w:rFonts w:ascii="Arial" w:eastAsia="SimSun" w:hAnsi="Arial"/>
          <w:b/>
          <w:color w:val="7F7F7F"/>
          <w:sz w:val="24"/>
          <w:szCs w:val="24"/>
          <w:lang w:eastAsia="zh-CN"/>
        </w:rPr>
        <w:t>Singapore</w:t>
      </w:r>
      <w:r w:rsidR="0022044F" w:rsidRPr="004C695E">
        <w:rPr>
          <w:rFonts w:ascii="Arial" w:eastAsia="SimSun" w:hAnsi="Arial"/>
          <w:b/>
          <w:color w:val="7F7F7F"/>
          <w:sz w:val="24"/>
          <w:szCs w:val="24"/>
          <w:lang w:eastAsia="zh-CN"/>
        </w:rPr>
        <w:t>,</w:t>
      </w:r>
      <w:r w:rsidR="0022044F">
        <w:rPr>
          <w:rFonts w:ascii="Arial" w:eastAsia="SimSun" w:hAnsi="Arial"/>
          <w:b/>
          <w:color w:val="7F7F7F"/>
          <w:sz w:val="24"/>
          <w:szCs w:val="24"/>
          <w:lang w:eastAsia="zh-CN"/>
        </w:rPr>
        <w:t xml:space="preserve"> 06</w:t>
      </w:r>
      <w:r w:rsidR="00DB0DD4">
        <w:rPr>
          <w:rFonts w:ascii="Arial" w:hAnsi="Arial"/>
          <w:b/>
          <w:color w:val="7F7F7F"/>
          <w:sz w:val="24"/>
          <w:szCs w:val="24"/>
          <w:lang w:eastAsia="ja-JP"/>
        </w:rPr>
        <w:t>-10 September</w:t>
      </w:r>
      <w:r w:rsidR="004C695E" w:rsidRPr="004C695E">
        <w:rPr>
          <w:rFonts w:ascii="Arial" w:hAnsi="Arial"/>
          <w:b/>
          <w:color w:val="7F7F7F"/>
          <w:sz w:val="24"/>
          <w:szCs w:val="24"/>
          <w:lang w:eastAsia="ja-JP"/>
        </w:rPr>
        <w:t>, 2014</w:t>
      </w:r>
    </w:p>
    <w:p w:rsidR="00B8621E" w:rsidRPr="00AD5881" w:rsidRDefault="00B8621E" w:rsidP="00AD5881">
      <w:pPr>
        <w:jc w:val="both"/>
      </w:pPr>
    </w:p>
    <w:p w:rsidR="00B8621E" w:rsidRPr="0037674B" w:rsidRDefault="00B8621E" w:rsidP="00B8621E">
      <w:pPr>
        <w:widowControl w:val="0"/>
        <w:pBdr>
          <w:top w:val="single" w:sz="4" w:space="1" w:color="auto"/>
        </w:pBdr>
        <w:autoSpaceDE w:val="0"/>
        <w:autoSpaceDN w:val="0"/>
        <w:adjustRightInd w:val="0"/>
        <w:ind w:left="1985" w:hanging="1985"/>
        <w:jc w:val="both"/>
        <w:outlineLvl w:val="0"/>
        <w:rPr>
          <w:b/>
          <w:sz w:val="22"/>
          <w:szCs w:val="22"/>
        </w:rPr>
      </w:pPr>
      <w:r w:rsidRPr="0037674B">
        <w:rPr>
          <w:b/>
          <w:sz w:val="22"/>
          <w:szCs w:val="22"/>
        </w:rPr>
        <w:t xml:space="preserve">Source: </w:t>
      </w:r>
      <w:r w:rsidRPr="0037674B">
        <w:rPr>
          <w:b/>
          <w:sz w:val="22"/>
          <w:szCs w:val="22"/>
        </w:rPr>
        <w:tab/>
        <w:t>Motorola Solutions</w:t>
      </w:r>
    </w:p>
    <w:p w:rsidR="00B8621E" w:rsidRPr="0037674B" w:rsidRDefault="00052AD9" w:rsidP="00B8621E">
      <w:pPr>
        <w:ind w:left="1985" w:hanging="1985"/>
        <w:jc w:val="both"/>
        <w:rPr>
          <w:b/>
          <w:sz w:val="22"/>
          <w:szCs w:val="22"/>
          <w:lang w:val="en-US"/>
        </w:rPr>
      </w:pPr>
      <w:r>
        <w:rPr>
          <w:b/>
          <w:sz w:val="22"/>
          <w:szCs w:val="22"/>
        </w:rPr>
        <w:t xml:space="preserve">Title: </w:t>
      </w:r>
      <w:r>
        <w:rPr>
          <w:b/>
          <w:sz w:val="22"/>
          <w:szCs w:val="22"/>
        </w:rPr>
        <w:tab/>
      </w:r>
      <w:r w:rsidR="00150594">
        <w:rPr>
          <w:b/>
          <w:sz w:val="22"/>
          <w:szCs w:val="22"/>
        </w:rPr>
        <w:t xml:space="preserve">D2D </w:t>
      </w:r>
      <w:r w:rsidR="00D462DE">
        <w:rPr>
          <w:b/>
          <w:sz w:val="22"/>
          <w:szCs w:val="22"/>
        </w:rPr>
        <w:t xml:space="preserve">UE </w:t>
      </w:r>
      <w:r w:rsidR="003A1DB0">
        <w:rPr>
          <w:b/>
          <w:sz w:val="22"/>
          <w:szCs w:val="22"/>
        </w:rPr>
        <w:t>to UE co-existence</w:t>
      </w:r>
    </w:p>
    <w:p w:rsidR="00B8621E" w:rsidRPr="0037674B" w:rsidRDefault="00B8621E" w:rsidP="00B8621E">
      <w:pPr>
        <w:ind w:left="1985" w:hanging="1985"/>
        <w:jc w:val="both"/>
        <w:outlineLvl w:val="0"/>
        <w:rPr>
          <w:b/>
          <w:sz w:val="22"/>
          <w:szCs w:val="22"/>
        </w:rPr>
      </w:pPr>
      <w:r w:rsidRPr="0037674B">
        <w:rPr>
          <w:b/>
          <w:sz w:val="22"/>
          <w:szCs w:val="22"/>
        </w:rPr>
        <w:t>Agenda Item:</w:t>
      </w:r>
      <w:r w:rsidRPr="0037674B">
        <w:rPr>
          <w:b/>
          <w:sz w:val="22"/>
          <w:szCs w:val="22"/>
        </w:rPr>
        <w:tab/>
      </w:r>
      <w:r w:rsidR="004670AF">
        <w:rPr>
          <w:b/>
          <w:sz w:val="22"/>
          <w:szCs w:val="22"/>
        </w:rPr>
        <w:t>7.</w:t>
      </w:r>
      <w:r w:rsidR="001E4994">
        <w:rPr>
          <w:b/>
          <w:sz w:val="22"/>
          <w:szCs w:val="22"/>
        </w:rPr>
        <w:t>11</w:t>
      </w:r>
      <w:r w:rsidR="004670AF">
        <w:rPr>
          <w:b/>
          <w:sz w:val="22"/>
          <w:szCs w:val="22"/>
        </w:rPr>
        <w:t>.</w:t>
      </w:r>
      <w:r w:rsidR="00C12125">
        <w:rPr>
          <w:b/>
          <w:sz w:val="22"/>
          <w:szCs w:val="22"/>
        </w:rPr>
        <w:t xml:space="preserve">2  </w:t>
      </w:r>
    </w:p>
    <w:p w:rsidR="00B8621E" w:rsidRPr="0037674B" w:rsidRDefault="00B8621E" w:rsidP="00B8621E">
      <w:pPr>
        <w:widowControl w:val="0"/>
        <w:pBdr>
          <w:bottom w:val="single" w:sz="4" w:space="1" w:color="auto"/>
        </w:pBdr>
        <w:autoSpaceDE w:val="0"/>
        <w:autoSpaceDN w:val="0"/>
        <w:adjustRightInd w:val="0"/>
        <w:ind w:left="1985" w:hanging="1985"/>
        <w:jc w:val="both"/>
        <w:outlineLvl w:val="0"/>
        <w:rPr>
          <w:b/>
          <w:sz w:val="22"/>
          <w:szCs w:val="22"/>
        </w:rPr>
      </w:pPr>
      <w:r w:rsidRPr="0037674B">
        <w:rPr>
          <w:b/>
          <w:sz w:val="22"/>
          <w:szCs w:val="22"/>
        </w:rPr>
        <w:t>Document for:</w:t>
      </w:r>
      <w:r w:rsidRPr="0037674B">
        <w:rPr>
          <w:b/>
          <w:sz w:val="22"/>
          <w:szCs w:val="22"/>
        </w:rPr>
        <w:tab/>
        <w:t>Discussion</w:t>
      </w:r>
      <w:r w:rsidR="00C12125">
        <w:rPr>
          <w:b/>
          <w:sz w:val="22"/>
          <w:szCs w:val="22"/>
        </w:rPr>
        <w:t xml:space="preserve"> </w:t>
      </w:r>
    </w:p>
    <w:p w:rsidR="006C3926" w:rsidRPr="0037674B" w:rsidRDefault="006C3926" w:rsidP="00B54A08">
      <w:pPr>
        <w:tabs>
          <w:tab w:val="left" w:pos="1985"/>
        </w:tabs>
        <w:jc w:val="both"/>
        <w:rPr>
          <w:rFonts w:cs="Arial"/>
          <w:b/>
          <w:color w:val="999999"/>
          <w:sz w:val="22"/>
          <w:szCs w:val="22"/>
        </w:rPr>
      </w:pPr>
    </w:p>
    <w:bookmarkEnd w:id="0"/>
    <w:bookmarkEnd w:id="1"/>
    <w:bookmarkEnd w:id="2"/>
    <w:p w:rsidR="002D3F8C" w:rsidRDefault="004E67F6" w:rsidP="00855C0B">
      <w:pPr>
        <w:pStyle w:val="Heading1"/>
        <w:numPr>
          <w:ilvl w:val="0"/>
          <w:numId w:val="3"/>
        </w:numPr>
        <w:tabs>
          <w:tab w:val="num" w:pos="567"/>
        </w:tabs>
        <w:spacing w:line="276" w:lineRule="auto"/>
        <w:ind w:left="567" w:hanging="567"/>
        <w:rPr>
          <w:sz w:val="28"/>
          <w:szCs w:val="28"/>
        </w:rPr>
      </w:pPr>
      <w:r w:rsidRPr="0037674B">
        <w:rPr>
          <w:sz w:val="28"/>
          <w:szCs w:val="28"/>
        </w:rPr>
        <w:t>Introduction</w:t>
      </w:r>
    </w:p>
    <w:p w:rsidR="00320728" w:rsidRPr="00320728" w:rsidRDefault="008B622C" w:rsidP="00320728">
      <w:pPr>
        <w:spacing w:line="276" w:lineRule="auto"/>
        <w:jc w:val="both"/>
      </w:pPr>
      <w:r>
        <w:t>This document discusses</w:t>
      </w:r>
      <w:r w:rsidR="00D462DE">
        <w:t xml:space="preserve"> the </w:t>
      </w:r>
      <w:r w:rsidR="003A1DB0">
        <w:t xml:space="preserve">UE to </w:t>
      </w:r>
      <w:r w:rsidR="00D462DE">
        <w:t>UE co-existence</w:t>
      </w:r>
      <w:r>
        <w:t xml:space="preserve"> </w:t>
      </w:r>
      <w:r w:rsidR="003A1DB0">
        <w:t xml:space="preserve">issues </w:t>
      </w:r>
      <w:r>
        <w:t xml:space="preserve">for </w:t>
      </w:r>
      <w:r w:rsidR="000F6F51">
        <w:t xml:space="preserve">a </w:t>
      </w:r>
      <w:r w:rsidR="00D462DE">
        <w:t>D2D</w:t>
      </w:r>
      <w:r w:rsidR="000F6F51">
        <w:t xml:space="preserve"> receiver</w:t>
      </w:r>
      <w:r w:rsidR="00D462DE">
        <w:t xml:space="preserve"> </w:t>
      </w:r>
      <w:r w:rsidR="00DD5404">
        <w:t xml:space="preserve">when operating in the </w:t>
      </w:r>
      <w:r w:rsidR="006B32C6">
        <w:t xml:space="preserve">corresponding FDD </w:t>
      </w:r>
      <w:r w:rsidR="00DD5404">
        <w:t>UL band</w:t>
      </w:r>
      <w:r w:rsidR="00737C31">
        <w:t>.</w:t>
      </w:r>
    </w:p>
    <w:p w:rsidR="00145B1B" w:rsidRDefault="00145B1B" w:rsidP="00855C0B">
      <w:pPr>
        <w:spacing w:line="276" w:lineRule="auto"/>
        <w:jc w:val="both"/>
      </w:pPr>
    </w:p>
    <w:p w:rsidR="008C1A99" w:rsidRDefault="00094704" w:rsidP="00855C0B">
      <w:pPr>
        <w:pStyle w:val="Heading1"/>
        <w:numPr>
          <w:ilvl w:val="0"/>
          <w:numId w:val="3"/>
        </w:numPr>
        <w:tabs>
          <w:tab w:val="num" w:pos="567"/>
        </w:tabs>
        <w:spacing w:line="276" w:lineRule="auto"/>
        <w:ind w:left="567" w:hanging="567"/>
        <w:rPr>
          <w:sz w:val="28"/>
          <w:szCs w:val="28"/>
        </w:rPr>
      </w:pPr>
      <w:r>
        <w:rPr>
          <w:sz w:val="28"/>
          <w:szCs w:val="28"/>
        </w:rPr>
        <w:t>Background</w:t>
      </w:r>
    </w:p>
    <w:p w:rsidR="00A26EA6" w:rsidRDefault="000E3C6E" w:rsidP="00A26EA6">
      <w:pPr>
        <w:spacing w:after="240" w:line="276" w:lineRule="auto"/>
        <w:jc w:val="both"/>
      </w:pPr>
      <w:r>
        <w:t>In D2D mode, a device would operate in half duplex FDD</w:t>
      </w:r>
      <w:r w:rsidR="00DF2387">
        <w:t xml:space="preserve"> (HD-FDD)</w:t>
      </w:r>
      <w:r>
        <w:t xml:space="preserve"> mode using the same UL frequency for both </w:t>
      </w:r>
      <w:proofErr w:type="spellStart"/>
      <w:proofErr w:type="gramStart"/>
      <w:r>
        <w:t>Tx</w:t>
      </w:r>
      <w:proofErr w:type="spellEnd"/>
      <w:proofErr w:type="gramEnd"/>
      <w:r>
        <w:t xml:space="preserve"> and Rx.</w:t>
      </w:r>
      <w:r w:rsidR="00103CBB">
        <w:t xml:space="preserve"> However, when operating in the D2D Rx mode the D2D device </w:t>
      </w:r>
      <w:r w:rsidR="0035007C">
        <w:t xml:space="preserve">will </w:t>
      </w:r>
      <w:r w:rsidR="00103CBB">
        <w:t xml:space="preserve">suffer from </w:t>
      </w:r>
      <w:r w:rsidR="0035007C">
        <w:t>the classic UE to UE co</w:t>
      </w:r>
      <w:r w:rsidR="002F595F">
        <w:t>-</w:t>
      </w:r>
      <w:r w:rsidR="0035007C">
        <w:t xml:space="preserve">existence issue </w:t>
      </w:r>
      <w:r w:rsidR="00103CBB">
        <w:t xml:space="preserve">since </w:t>
      </w:r>
      <w:r w:rsidR="00495662">
        <w:t xml:space="preserve">the </w:t>
      </w:r>
      <w:r w:rsidR="00295C8F">
        <w:t xml:space="preserve">normal </w:t>
      </w:r>
      <w:r w:rsidR="00103CBB">
        <w:t xml:space="preserve">FDD band </w:t>
      </w:r>
      <w:r w:rsidR="00295C8F">
        <w:t xml:space="preserve">plan </w:t>
      </w:r>
      <w:r w:rsidR="00103CBB">
        <w:t xml:space="preserve">is not designed to support Rx operation in the UL frequency band.  </w:t>
      </w:r>
    </w:p>
    <w:p w:rsidR="005E3024" w:rsidRDefault="005E3024" w:rsidP="00A26EA6">
      <w:pPr>
        <w:spacing w:line="276" w:lineRule="auto"/>
        <w:jc w:val="both"/>
      </w:pPr>
      <w:r w:rsidRPr="009A5115">
        <w:t xml:space="preserve">This problematic </w:t>
      </w:r>
      <w:r w:rsidR="009A5115" w:rsidRPr="009A5115">
        <w:t xml:space="preserve">D2D Rx </w:t>
      </w:r>
      <w:r w:rsidRPr="009A5115">
        <w:t>scenario</w:t>
      </w:r>
      <w:r>
        <w:t xml:space="preserve"> is shown below in Figure 2-1 </w:t>
      </w:r>
      <w:r w:rsidR="003A1DB0">
        <w:t>using the example of B14</w:t>
      </w:r>
      <w:r>
        <w:t xml:space="preserve"> and B20 for both normal cellular FDD deployment and </w:t>
      </w:r>
      <w:r w:rsidR="00004143" w:rsidRPr="00004143">
        <w:t xml:space="preserve">D2D </w:t>
      </w:r>
      <w:r>
        <w:t>HD-FDD deployment in the UL cellular band. The</w:t>
      </w:r>
      <w:r w:rsidR="00620318">
        <w:t xml:space="preserve"> top row show</w:t>
      </w:r>
      <w:r w:rsidR="00495662">
        <w:t>s</w:t>
      </w:r>
      <w:r w:rsidR="00620318">
        <w:t xml:space="preserve"> normal LTE and D2D </w:t>
      </w:r>
      <w:proofErr w:type="spellStart"/>
      <w:r w:rsidR="00620318">
        <w:t>Tx</w:t>
      </w:r>
      <w:proofErr w:type="spellEnd"/>
      <w:r w:rsidR="00620318">
        <w:t xml:space="preserve"> operation and the corresponding bottom row shows D2D Rx in the UL spectrum (</w:t>
      </w:r>
      <w:r>
        <w:t>red arrow indicates the new in</w:t>
      </w:r>
      <w:r w:rsidR="00DF2387">
        <w:t>terference scenario for the D2D</w:t>
      </w:r>
      <w:r>
        <w:t xml:space="preserve">_ Rx path from </w:t>
      </w:r>
      <w:r w:rsidR="00A26EA6">
        <w:t xml:space="preserve">both the </w:t>
      </w:r>
      <w:r>
        <w:t xml:space="preserve">adjacent UL </w:t>
      </w:r>
      <w:proofErr w:type="spellStart"/>
      <w:r>
        <w:t>Tx</w:t>
      </w:r>
      <w:proofErr w:type="spellEnd"/>
      <w:r>
        <w:t xml:space="preserve"> channel(s)</w:t>
      </w:r>
      <w:r w:rsidR="00A26EA6">
        <w:t xml:space="preserve"> with </w:t>
      </w:r>
      <w:r w:rsidR="006C2003">
        <w:t xml:space="preserve">little or </w:t>
      </w:r>
      <w:r w:rsidR="00A26EA6">
        <w:t>no guard band.</w:t>
      </w:r>
    </w:p>
    <w:p w:rsidR="002F595F" w:rsidRDefault="002F595F" w:rsidP="00A26EA6">
      <w:pPr>
        <w:spacing w:line="276" w:lineRule="auto"/>
        <w:jc w:val="both"/>
      </w:pPr>
    </w:p>
    <w:p w:rsidR="005E3024" w:rsidRDefault="00287B49" w:rsidP="005E3024">
      <w:pPr>
        <w:spacing w:line="276" w:lineRule="auto"/>
        <w:rPr>
          <w:b/>
        </w:rPr>
      </w:pPr>
      <w:r>
        <w:rPr>
          <w:noProof/>
          <w:lang w:val="en-US"/>
        </w:rPr>
        <w:drawing>
          <wp:inline distT="0" distB="0" distL="0" distR="0">
            <wp:extent cx="6264275" cy="1227455"/>
            <wp:effectExtent l="1905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264275" cy="1227455"/>
                    </a:xfrm>
                    <a:prstGeom prst="rect">
                      <a:avLst/>
                    </a:prstGeom>
                    <a:noFill/>
                    <a:ln w="9525">
                      <a:noFill/>
                      <a:miter lim="800000"/>
                      <a:headEnd/>
                      <a:tailEnd/>
                    </a:ln>
                  </pic:spPr>
                </pic:pic>
              </a:graphicData>
            </a:graphic>
          </wp:inline>
        </w:drawing>
      </w:r>
      <w:r w:rsidR="00751971" w:rsidRPr="00751971" w:rsidDel="00BB777B">
        <w:t xml:space="preserve"> </w:t>
      </w:r>
    </w:p>
    <w:p w:rsidR="005E3024" w:rsidRPr="005E3024" w:rsidRDefault="005E3024" w:rsidP="005E3024">
      <w:pPr>
        <w:spacing w:line="276" w:lineRule="auto"/>
        <w:jc w:val="center"/>
        <w:rPr>
          <w:b/>
        </w:rPr>
      </w:pPr>
      <w:r w:rsidRPr="00EA4D4B">
        <w:rPr>
          <w:b/>
        </w:rPr>
        <w:t>Figure 2-</w:t>
      </w:r>
      <w:r>
        <w:rPr>
          <w:b/>
        </w:rPr>
        <w:t>1:</w:t>
      </w:r>
      <w:r w:rsidRPr="00EA4D4B">
        <w:rPr>
          <w:b/>
        </w:rPr>
        <w:t xml:space="preserve"> D2D HD-FDD deployment in upper 700MHz band</w:t>
      </w:r>
      <w:r>
        <w:rPr>
          <w:b/>
        </w:rPr>
        <w:t xml:space="preserve"> and B20</w:t>
      </w:r>
    </w:p>
    <w:p w:rsidR="00CC2608" w:rsidRDefault="00CC2608" w:rsidP="000E3C6E">
      <w:pPr>
        <w:spacing w:line="276" w:lineRule="auto"/>
        <w:jc w:val="both"/>
        <w:rPr>
          <w:lang w:val="en-US"/>
        </w:rPr>
      </w:pPr>
    </w:p>
    <w:p w:rsidR="00F01BCC" w:rsidRDefault="002F595F" w:rsidP="000E3C6E">
      <w:pPr>
        <w:spacing w:line="276" w:lineRule="auto"/>
        <w:jc w:val="both"/>
        <w:rPr>
          <w:lang w:val="en-US"/>
        </w:rPr>
      </w:pPr>
      <w:r w:rsidRPr="00F01BCC">
        <w:rPr>
          <w:color w:val="FF0000"/>
          <w:lang w:val="en-US"/>
        </w:rPr>
        <w:t xml:space="preserve">Since the interference is due to the UL </w:t>
      </w:r>
      <w:proofErr w:type="spellStart"/>
      <w:proofErr w:type="gramStart"/>
      <w:r w:rsidRPr="00F01BCC">
        <w:rPr>
          <w:color w:val="FF0000"/>
          <w:lang w:val="en-US"/>
        </w:rPr>
        <w:t>Tx</w:t>
      </w:r>
      <w:proofErr w:type="spellEnd"/>
      <w:proofErr w:type="gramEnd"/>
      <w:r w:rsidRPr="00F01BCC">
        <w:rPr>
          <w:color w:val="FF0000"/>
          <w:lang w:val="en-US"/>
        </w:rPr>
        <w:t xml:space="preserve"> OOB emissions </w:t>
      </w:r>
      <w:r w:rsidR="00C4759A" w:rsidRPr="00F01BCC">
        <w:rPr>
          <w:color w:val="FF0000"/>
          <w:lang w:val="en-US"/>
        </w:rPr>
        <w:t xml:space="preserve">are </w:t>
      </w:r>
      <w:r w:rsidRPr="00F01BCC">
        <w:rPr>
          <w:color w:val="FF0000"/>
          <w:lang w:val="en-US"/>
        </w:rPr>
        <w:t>on-channel to the D2D_receiver, there is nothing that can be done at the D2D receiver to mitigate this interference</w:t>
      </w:r>
      <w:r w:rsidR="00F01BCC">
        <w:rPr>
          <w:color w:val="FF0000"/>
          <w:lang w:val="en-US"/>
        </w:rPr>
        <w:t xml:space="preserve">. A solution would need to be implemented for the adjacent cellular WAN </w:t>
      </w:r>
      <w:proofErr w:type="spellStart"/>
      <w:proofErr w:type="gramStart"/>
      <w:r w:rsidR="00F01BCC">
        <w:rPr>
          <w:color w:val="FF0000"/>
          <w:lang w:val="en-US"/>
        </w:rPr>
        <w:t>Tx</w:t>
      </w:r>
      <w:proofErr w:type="spellEnd"/>
      <w:proofErr w:type="gramEnd"/>
      <w:r w:rsidR="00F01BCC">
        <w:rPr>
          <w:color w:val="FF0000"/>
          <w:lang w:val="en-US"/>
        </w:rPr>
        <w:t xml:space="preserve"> channel OOB emissions</w:t>
      </w:r>
      <w:r>
        <w:rPr>
          <w:lang w:val="en-US"/>
        </w:rPr>
        <w:t>.</w:t>
      </w:r>
    </w:p>
    <w:p w:rsidR="00F01BCC" w:rsidRDefault="00F01BCC" w:rsidP="000E3C6E">
      <w:pPr>
        <w:spacing w:line="276" w:lineRule="auto"/>
        <w:jc w:val="both"/>
        <w:rPr>
          <w:lang w:val="en-US"/>
        </w:rPr>
      </w:pPr>
    </w:p>
    <w:p w:rsidR="00CC2608" w:rsidRDefault="002F595F" w:rsidP="000E3C6E">
      <w:pPr>
        <w:spacing w:line="276" w:lineRule="auto"/>
        <w:jc w:val="both"/>
      </w:pPr>
      <w:r>
        <w:rPr>
          <w:lang w:val="en-US"/>
        </w:rPr>
        <w:t xml:space="preserve"> </w:t>
      </w:r>
      <w:r w:rsidR="00DF2387">
        <w:t>Figure 2-2</w:t>
      </w:r>
      <w:r w:rsidR="005E3024">
        <w:t xml:space="preserve"> further illustrates the </w:t>
      </w:r>
      <w:proofErr w:type="spellStart"/>
      <w:proofErr w:type="gramStart"/>
      <w:r w:rsidR="00CC2608">
        <w:t>Tx</w:t>
      </w:r>
      <w:proofErr w:type="spellEnd"/>
      <w:proofErr w:type="gramEnd"/>
      <w:r w:rsidR="00CC2608" w:rsidRPr="00CC2608">
        <w:t xml:space="preserve"> to </w:t>
      </w:r>
      <w:r w:rsidR="00CC2608">
        <w:t xml:space="preserve">Rx </w:t>
      </w:r>
      <w:r w:rsidR="00CC2608" w:rsidRPr="00CC2608">
        <w:t xml:space="preserve">co-existence </w:t>
      </w:r>
      <w:r w:rsidR="005E3024">
        <w:t>issue</w:t>
      </w:r>
      <w:r w:rsidR="002F55E8">
        <w:t>.</w:t>
      </w:r>
    </w:p>
    <w:p w:rsidR="00CC2608" w:rsidRDefault="00CC2608" w:rsidP="000E3C6E">
      <w:pPr>
        <w:spacing w:line="276" w:lineRule="auto"/>
        <w:jc w:val="both"/>
      </w:pPr>
    </w:p>
    <w:p w:rsidR="00CC2608" w:rsidRDefault="002F55E8" w:rsidP="00CC2608">
      <w:pPr>
        <w:spacing w:line="276" w:lineRule="auto"/>
        <w:ind w:firstLine="1134"/>
        <w:jc w:val="both"/>
      </w:pPr>
      <w:r>
        <w:t xml:space="preserve"> </w:t>
      </w:r>
      <w:r w:rsidR="00287B49">
        <w:rPr>
          <w:noProof/>
          <w:lang w:val="en-US"/>
        </w:rPr>
        <w:drawing>
          <wp:inline distT="0" distB="0" distL="0" distR="0">
            <wp:extent cx="4748530" cy="172212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748530" cy="1722120"/>
                    </a:xfrm>
                    <a:prstGeom prst="rect">
                      <a:avLst/>
                    </a:prstGeom>
                    <a:noFill/>
                  </pic:spPr>
                </pic:pic>
              </a:graphicData>
            </a:graphic>
          </wp:inline>
        </w:drawing>
      </w:r>
    </w:p>
    <w:p w:rsidR="00CC2608" w:rsidRPr="00CC2608" w:rsidRDefault="00CC2608" w:rsidP="00CC2608">
      <w:pPr>
        <w:spacing w:line="276" w:lineRule="auto"/>
        <w:jc w:val="center"/>
        <w:rPr>
          <w:b/>
        </w:rPr>
      </w:pPr>
      <w:r w:rsidRPr="00CC2608">
        <w:rPr>
          <w:b/>
        </w:rPr>
        <w:t>Figure 2-2: D2D HD-FDD deployment in UL band (adjacent channels / bands)</w:t>
      </w:r>
    </w:p>
    <w:p w:rsidR="000E3C6E" w:rsidRPr="000F6F51" w:rsidRDefault="00CC2608" w:rsidP="00CC2608">
      <w:pPr>
        <w:spacing w:before="240" w:line="276" w:lineRule="auto"/>
        <w:jc w:val="both"/>
        <w:rPr>
          <w:lang w:val="en-US"/>
        </w:rPr>
      </w:pPr>
      <w:r>
        <w:lastRenderedPageBreak/>
        <w:t>I</w:t>
      </w:r>
      <w:r w:rsidR="005E3024">
        <w:t>f a LTE UE</w:t>
      </w:r>
      <w:r w:rsidR="00DF2387">
        <w:t xml:space="preserve"> or a </w:t>
      </w:r>
      <w:r w:rsidR="00F8759E">
        <w:t>PSNB</w:t>
      </w:r>
      <w:r w:rsidR="00751971" w:rsidRPr="00307475">
        <w:rPr>
          <w:rStyle w:val="FootnoteReference"/>
        </w:rPr>
        <w:footnoteReference w:id="1"/>
      </w:r>
      <w:r w:rsidR="00751971" w:rsidRPr="007F1C6D">
        <w:rPr>
          <w:sz w:val="24"/>
          <w:szCs w:val="24"/>
        </w:rPr>
        <w:t xml:space="preserve"> </w:t>
      </w:r>
      <w:r w:rsidR="00DF2387">
        <w:t>device</w:t>
      </w:r>
      <w:r w:rsidR="00F8759E">
        <w:t>(s)</w:t>
      </w:r>
      <w:r w:rsidR="00751971">
        <w:t xml:space="preserve"> </w:t>
      </w:r>
      <w:r w:rsidR="00751971" w:rsidRPr="00751971">
        <w:t>in the adjacent UL spectrum</w:t>
      </w:r>
      <w:r w:rsidR="00751971">
        <w:t xml:space="preserve"> </w:t>
      </w:r>
      <w:r w:rsidR="005E3024">
        <w:t xml:space="preserve">is at a close proximity to a D2D UE </w:t>
      </w:r>
      <w:r w:rsidR="00751971">
        <w:t>Rx</w:t>
      </w:r>
      <w:r w:rsidR="00DF2387">
        <w:t xml:space="preserve">, the D2D UE </w:t>
      </w:r>
      <w:r w:rsidR="007E1664">
        <w:t xml:space="preserve">Rx </w:t>
      </w:r>
      <w:r>
        <w:t xml:space="preserve">performance </w:t>
      </w:r>
      <w:r w:rsidR="00C06FFD">
        <w:t xml:space="preserve">can </w:t>
      </w:r>
      <w:r w:rsidR="005E3024">
        <w:t>be degraded significantly</w:t>
      </w:r>
      <w:r w:rsidR="002F595F">
        <w:t xml:space="preserve"> </w:t>
      </w:r>
      <w:r w:rsidR="002F595F" w:rsidRPr="002F595F">
        <w:rPr>
          <w:lang w:val="en-US"/>
        </w:rPr>
        <w:t>and would</w:t>
      </w:r>
      <w:r w:rsidR="002F595F" w:rsidRPr="002F595F">
        <w:t xml:space="preserve"> result in loss of D2D_Rx coverage.</w:t>
      </w:r>
      <w:r w:rsidR="00DF2387">
        <w:t xml:space="preserve"> </w:t>
      </w:r>
    </w:p>
    <w:p w:rsidR="00F8759E" w:rsidRDefault="005E3024" w:rsidP="000E3C6E">
      <w:pPr>
        <w:spacing w:line="276" w:lineRule="auto"/>
        <w:jc w:val="both"/>
      </w:pPr>
      <w:r>
        <w:t>It is quite normal that during a</w:t>
      </w:r>
      <w:r w:rsidR="00D116E3">
        <w:t>n</w:t>
      </w:r>
      <w:r>
        <w:t xml:space="preserve"> incident or major event, public safety D2D users may well be surrounded by many commercial us</w:t>
      </w:r>
      <w:r w:rsidR="00896245">
        <w:t>ers using adjacent UL spectrum</w:t>
      </w:r>
      <w:r w:rsidR="007A342E">
        <w:t xml:space="preserve"> (</w:t>
      </w:r>
      <w:r w:rsidR="00FB2C99">
        <w:t>B13</w:t>
      </w:r>
      <w:r w:rsidR="007A342E">
        <w:t xml:space="preserve">, </w:t>
      </w:r>
      <w:r w:rsidR="00FB2C99">
        <w:t>B20, etc</w:t>
      </w:r>
      <w:r w:rsidR="007A342E">
        <w:t>)</w:t>
      </w:r>
      <w:r w:rsidR="00896245">
        <w:t>, or surrounded by other public safety personnel using narrow</w:t>
      </w:r>
      <w:r w:rsidR="00295C8F">
        <w:t xml:space="preserve"> </w:t>
      </w:r>
      <w:r w:rsidR="00896245">
        <w:t>band devices</w:t>
      </w:r>
      <w:r w:rsidR="007A342E">
        <w:t xml:space="preserve"> (</w:t>
      </w:r>
      <w:r w:rsidR="00CC3ABE">
        <w:t>400/</w:t>
      </w:r>
      <w:r w:rsidR="007A342E">
        <w:t>700</w:t>
      </w:r>
      <w:r w:rsidR="007E1664">
        <w:t>/800</w:t>
      </w:r>
      <w:r w:rsidR="007A342E">
        <w:t>MHz PSNB</w:t>
      </w:r>
      <w:r w:rsidR="00115F99">
        <w:t xml:space="preserve">) or 2G </w:t>
      </w:r>
      <w:r w:rsidR="00846FB8">
        <w:t xml:space="preserve">(CDMA, GSM) </w:t>
      </w:r>
      <w:r w:rsidR="00115F99">
        <w:t xml:space="preserve">systems. </w:t>
      </w:r>
      <w:r w:rsidR="007D6077">
        <w:t>The scenario of PSNB devices</w:t>
      </w:r>
      <w:r w:rsidR="00B54C69" w:rsidRPr="00307475">
        <w:rPr>
          <w:rStyle w:val="FootnoteReference"/>
        </w:rPr>
        <w:footnoteReference w:id="2"/>
      </w:r>
      <w:r w:rsidR="007D6077">
        <w:t xml:space="preserve"> merits further investigation due to the likelihood of LTE D2D and PSNB devices </w:t>
      </w:r>
      <w:r w:rsidR="00B54C69">
        <w:t xml:space="preserve">being co-located </w:t>
      </w:r>
      <w:r w:rsidR="007D6077">
        <w:t>at an incident scenario irrespective</w:t>
      </w:r>
      <w:r w:rsidR="00B54C69">
        <w:t xml:space="preserve"> of other </w:t>
      </w:r>
      <w:r w:rsidR="007D6077">
        <w:t>LTE commercial devices.</w:t>
      </w:r>
    </w:p>
    <w:p w:rsidR="00F8759E" w:rsidRDefault="00F8759E" w:rsidP="000E3C6E">
      <w:pPr>
        <w:spacing w:line="276" w:lineRule="auto"/>
        <w:jc w:val="both"/>
      </w:pPr>
    </w:p>
    <w:p w:rsidR="00F8759E" w:rsidRPr="00F8759E" w:rsidRDefault="00F8759E" w:rsidP="00CC2608">
      <w:pPr>
        <w:spacing w:line="276" w:lineRule="auto"/>
        <w:jc w:val="both"/>
      </w:pPr>
      <w:r w:rsidRPr="00F8759E">
        <w:t xml:space="preserve">Some potential scenarios for further examination are shown below in Figure 2-3 (note the high concentration of people co-located next to PS personnel) </w:t>
      </w:r>
    </w:p>
    <w:p w:rsidR="008B422C" w:rsidRDefault="00287B49" w:rsidP="00CC2608">
      <w:pPr>
        <w:spacing w:line="276" w:lineRule="auto"/>
        <w:ind w:firstLine="142"/>
        <w:jc w:val="both"/>
      </w:pPr>
      <w:r>
        <w:rPr>
          <w:noProof/>
          <w:lang w:val="en-US"/>
        </w:rPr>
        <w:drawing>
          <wp:inline distT="0" distB="0" distL="0" distR="0">
            <wp:extent cx="5838056" cy="4602818"/>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841013" cy="4605149"/>
                    </a:xfrm>
                    <a:prstGeom prst="rect">
                      <a:avLst/>
                    </a:prstGeom>
                    <a:noFill/>
                  </pic:spPr>
                </pic:pic>
              </a:graphicData>
            </a:graphic>
          </wp:inline>
        </w:drawing>
      </w:r>
    </w:p>
    <w:p w:rsidR="00BE3E8A" w:rsidRDefault="00BE3E8A" w:rsidP="00BE3E8A">
      <w:pPr>
        <w:spacing w:after="240" w:line="276" w:lineRule="auto"/>
        <w:jc w:val="center"/>
        <w:rPr>
          <w:b/>
        </w:rPr>
      </w:pPr>
      <w:r w:rsidRPr="00BE3E8A">
        <w:rPr>
          <w:b/>
        </w:rPr>
        <w:t xml:space="preserve">Figure 2-3: </w:t>
      </w:r>
      <w:r>
        <w:rPr>
          <w:b/>
        </w:rPr>
        <w:t xml:space="preserve">PS </w:t>
      </w:r>
      <w:r w:rsidRPr="00BE3E8A">
        <w:rPr>
          <w:b/>
        </w:rPr>
        <w:t>deployment scenarios</w:t>
      </w:r>
    </w:p>
    <w:p w:rsidR="003C3BA8" w:rsidRDefault="007A342E">
      <w:pPr>
        <w:spacing w:after="240" w:line="276" w:lineRule="auto"/>
        <w:jc w:val="both"/>
        <w:rPr>
          <w:rFonts w:ascii="Arial" w:hAnsi="Arial"/>
          <w:b/>
          <w:sz w:val="28"/>
          <w:szCs w:val="28"/>
        </w:rPr>
      </w:pPr>
      <w:r w:rsidRPr="007A342E">
        <w:rPr>
          <w:rFonts w:ascii="Arial" w:hAnsi="Arial"/>
          <w:b/>
          <w:sz w:val="28"/>
          <w:szCs w:val="28"/>
        </w:rPr>
        <w:t>3.0</w:t>
      </w:r>
      <w:r w:rsidRPr="007A342E">
        <w:rPr>
          <w:rFonts w:ascii="Arial" w:hAnsi="Arial"/>
          <w:b/>
          <w:sz w:val="28"/>
          <w:szCs w:val="28"/>
        </w:rPr>
        <w:tab/>
      </w:r>
      <w:r w:rsidR="00754E88" w:rsidRPr="007A342E">
        <w:rPr>
          <w:rFonts w:ascii="Arial" w:hAnsi="Arial"/>
          <w:b/>
          <w:sz w:val="28"/>
          <w:szCs w:val="28"/>
        </w:rPr>
        <w:t xml:space="preserve">D2D </w:t>
      </w:r>
      <w:r w:rsidR="00FB2C99">
        <w:rPr>
          <w:rFonts w:ascii="Arial" w:hAnsi="Arial"/>
          <w:b/>
          <w:sz w:val="28"/>
          <w:szCs w:val="28"/>
        </w:rPr>
        <w:t xml:space="preserve">Rx </w:t>
      </w:r>
      <w:proofErr w:type="spellStart"/>
      <w:r w:rsidR="00754E88" w:rsidRPr="007A342E">
        <w:rPr>
          <w:rFonts w:ascii="Arial" w:hAnsi="Arial"/>
          <w:b/>
          <w:sz w:val="28"/>
          <w:szCs w:val="28"/>
        </w:rPr>
        <w:t>desense</w:t>
      </w:r>
      <w:proofErr w:type="spellEnd"/>
      <w:r w:rsidR="00754E88" w:rsidRPr="007A342E">
        <w:rPr>
          <w:rFonts w:ascii="Arial" w:hAnsi="Arial"/>
          <w:b/>
          <w:sz w:val="28"/>
          <w:szCs w:val="28"/>
        </w:rPr>
        <w:t xml:space="preserve"> due to adjacent </w:t>
      </w:r>
      <w:r w:rsidR="00BA58ED">
        <w:rPr>
          <w:rFonts w:ascii="Arial" w:hAnsi="Arial"/>
          <w:b/>
          <w:sz w:val="28"/>
          <w:szCs w:val="28"/>
        </w:rPr>
        <w:t xml:space="preserve">channel / </w:t>
      </w:r>
      <w:r w:rsidR="00754E88" w:rsidRPr="007A342E">
        <w:rPr>
          <w:rFonts w:ascii="Arial" w:hAnsi="Arial"/>
          <w:b/>
          <w:sz w:val="28"/>
          <w:szCs w:val="28"/>
        </w:rPr>
        <w:t xml:space="preserve">band OOBE interference </w:t>
      </w:r>
    </w:p>
    <w:p w:rsidR="003C3BA8" w:rsidRDefault="000363C4">
      <w:pPr>
        <w:spacing w:line="276" w:lineRule="auto"/>
        <w:jc w:val="both"/>
      </w:pPr>
      <w:r>
        <w:t xml:space="preserve">Table </w:t>
      </w:r>
      <w:r w:rsidR="007A342E">
        <w:t>3</w:t>
      </w:r>
      <w:r w:rsidR="00104A09">
        <w:t xml:space="preserve">-1 </w:t>
      </w:r>
      <w:r w:rsidR="0023079A">
        <w:t xml:space="preserve">and </w:t>
      </w:r>
      <w:r w:rsidR="007A342E">
        <w:t>3</w:t>
      </w:r>
      <w:r w:rsidR="0023079A">
        <w:t xml:space="preserve">-2 </w:t>
      </w:r>
      <w:r w:rsidR="007F3E39">
        <w:t>shows</w:t>
      </w:r>
      <w:r w:rsidR="00104A09">
        <w:t xml:space="preserve"> the</w:t>
      </w:r>
      <w:r w:rsidR="00BB777B">
        <w:t xml:space="preserve"> </w:t>
      </w:r>
      <w:r w:rsidR="003B12E1">
        <w:t xml:space="preserve">D2D Rx </w:t>
      </w:r>
      <w:proofErr w:type="spellStart"/>
      <w:r w:rsidR="00104A09">
        <w:t>desense</w:t>
      </w:r>
      <w:proofErr w:type="spellEnd"/>
      <w:r w:rsidR="00104A09">
        <w:t xml:space="preserve"> caused by</w:t>
      </w:r>
      <w:r>
        <w:t xml:space="preserve"> an interfering LTE UE for different physical separation distance</w:t>
      </w:r>
      <w:r w:rsidR="006E07F7">
        <w:t>s</w:t>
      </w:r>
      <w:r w:rsidR="001C1E46">
        <w:t xml:space="preserve"> to a handheld</w:t>
      </w:r>
      <w:r w:rsidR="0023079A">
        <w:t xml:space="preserve"> and a mobile, respectively</w:t>
      </w:r>
      <w:r>
        <w:t>.</w:t>
      </w:r>
      <w:r w:rsidR="0023079A">
        <w:t xml:space="preserve"> </w:t>
      </w:r>
      <w:r w:rsidR="00BA58ED">
        <w:t>Table 3-</w:t>
      </w:r>
      <w:r w:rsidR="00456F62">
        <w:t>3</w:t>
      </w:r>
      <w:r w:rsidR="00BA58ED">
        <w:t xml:space="preserve"> shows the </w:t>
      </w:r>
      <w:proofErr w:type="spellStart"/>
      <w:r w:rsidR="00BA58ED">
        <w:t>desense</w:t>
      </w:r>
      <w:proofErr w:type="spellEnd"/>
      <w:r w:rsidR="00BA58ED" w:rsidRPr="00BA58ED">
        <w:t xml:space="preserve"> caused by an interfering LTE UE</w:t>
      </w:r>
      <w:r w:rsidR="00BA58ED">
        <w:t xml:space="preserve"> in the case of a 10 dB tighter SEM mask is </w:t>
      </w:r>
      <w:r w:rsidR="00313CB1">
        <w:t>implemented in a legacy cellular device</w:t>
      </w:r>
      <w:r w:rsidR="00BA58ED">
        <w:t xml:space="preserve">. </w:t>
      </w:r>
      <w:r w:rsidR="0023079A">
        <w:t>In the calculation,</w:t>
      </w:r>
      <w:r w:rsidR="003A1DB0">
        <w:t xml:space="preserve"> the following assumptions are made</w:t>
      </w:r>
      <w:r w:rsidR="00C947F2">
        <w:t>;</w:t>
      </w:r>
    </w:p>
    <w:p w:rsidR="003C3BA8" w:rsidRDefault="003D33CF">
      <w:pPr>
        <w:spacing w:line="276" w:lineRule="auto"/>
        <w:jc w:val="both"/>
        <w:rPr>
          <w:sz w:val="16"/>
          <w:szCs w:val="16"/>
        </w:rPr>
      </w:pPr>
      <w:r w:rsidRPr="003D33CF">
        <w:rPr>
          <w:sz w:val="16"/>
          <w:szCs w:val="16"/>
        </w:rPr>
        <w:t xml:space="preserve"> </w:t>
      </w:r>
    </w:p>
    <w:p w:rsidR="003C3BA8" w:rsidRDefault="00004143">
      <w:pPr>
        <w:pStyle w:val="ListParagraph"/>
        <w:numPr>
          <w:ilvl w:val="0"/>
          <w:numId w:val="12"/>
        </w:numPr>
        <w:spacing w:line="276" w:lineRule="auto"/>
        <w:jc w:val="both"/>
      </w:pPr>
      <w:r>
        <w:t>For handheld devices -</w:t>
      </w:r>
      <w:r w:rsidR="0023079A">
        <w:t xml:space="preserve">10dBi antenna </w:t>
      </w:r>
      <w:r w:rsidR="00D5272A">
        <w:t xml:space="preserve">gain </w:t>
      </w:r>
      <w:r w:rsidR="00FB2C99">
        <w:t>(</w:t>
      </w:r>
      <w:r w:rsidR="00BB777B">
        <w:t xml:space="preserve">includes head and </w:t>
      </w:r>
      <w:r w:rsidR="00C9444F">
        <w:t xml:space="preserve">hand </w:t>
      </w:r>
      <w:r w:rsidR="0023079A">
        <w:t>loss</w:t>
      </w:r>
      <w:r w:rsidR="00FB2C99">
        <w:t>)</w:t>
      </w:r>
      <w:r w:rsidR="0023079A">
        <w:t xml:space="preserve"> is assumed for </w:t>
      </w:r>
      <w:r w:rsidR="00FE0B95">
        <w:t xml:space="preserve">the </w:t>
      </w:r>
      <w:r w:rsidR="001C1E46">
        <w:t xml:space="preserve">D2D </w:t>
      </w:r>
      <w:r w:rsidR="0023079A">
        <w:t>LTE handheld</w:t>
      </w:r>
      <w:r w:rsidR="0034740C">
        <w:t xml:space="preserve">. For </w:t>
      </w:r>
      <w:r w:rsidR="00360601">
        <w:t>PS device the antenna gain is expected to be higher</w:t>
      </w:r>
      <w:r w:rsidR="0034740C">
        <w:t xml:space="preserve"> due to only hand losses</w:t>
      </w:r>
      <w:r w:rsidR="00360601">
        <w:t xml:space="preserve">. </w:t>
      </w:r>
      <w:r w:rsidR="00360601" w:rsidRPr="00360601">
        <w:t>See Annex A for reference</w:t>
      </w:r>
      <w:r w:rsidR="00360601">
        <w:t xml:space="preserve">. </w:t>
      </w:r>
    </w:p>
    <w:p w:rsidR="003C3BA8" w:rsidRDefault="00004143">
      <w:pPr>
        <w:pStyle w:val="ListParagraph"/>
        <w:numPr>
          <w:ilvl w:val="0"/>
          <w:numId w:val="12"/>
        </w:numPr>
      </w:pPr>
      <w:r>
        <w:t>For a vehicle device</w:t>
      </w:r>
      <w:r w:rsidR="00FE0B95">
        <w:t>,</w:t>
      </w:r>
      <w:r>
        <w:t xml:space="preserve"> a</w:t>
      </w:r>
      <w:r w:rsidR="0023079A">
        <w:t xml:space="preserve"> </w:t>
      </w:r>
      <w:r w:rsidR="0087324F">
        <w:t>-</w:t>
      </w:r>
      <w:r w:rsidR="00113A4D">
        <w:t>1</w:t>
      </w:r>
      <w:r w:rsidR="0023079A">
        <w:t>dBi antenna</w:t>
      </w:r>
      <w:r w:rsidR="00D5272A">
        <w:t xml:space="preserve"> gain </w:t>
      </w:r>
      <w:r w:rsidR="0023079A">
        <w:t xml:space="preserve">is assumed </w:t>
      </w:r>
      <w:r w:rsidR="00FE0B95">
        <w:t>which includes</w:t>
      </w:r>
      <w:r w:rsidR="0087324F">
        <w:t xml:space="preserve"> cable losses</w:t>
      </w:r>
      <w:r w:rsidR="0023079A">
        <w:t xml:space="preserve">. </w:t>
      </w:r>
      <w:r w:rsidR="00FE0B95">
        <w:t xml:space="preserve"> S</w:t>
      </w:r>
      <w:r w:rsidR="00FE0B95" w:rsidRPr="00FE0B95">
        <w:t>ee Annex A for reference</w:t>
      </w:r>
    </w:p>
    <w:p w:rsidR="003C3BA8" w:rsidRDefault="00C947F2">
      <w:pPr>
        <w:pStyle w:val="ListParagraph"/>
        <w:numPr>
          <w:ilvl w:val="0"/>
          <w:numId w:val="12"/>
        </w:numPr>
      </w:pPr>
      <w:r>
        <w:t>T</w:t>
      </w:r>
      <w:r w:rsidR="00D05CE4" w:rsidRPr="00D05CE4">
        <w:t xml:space="preserve">he interfering commercial LTE UE always has </w:t>
      </w:r>
      <w:r w:rsidR="00CC3ABE">
        <w:t>-</w:t>
      </w:r>
      <w:r w:rsidR="00D05CE4" w:rsidRPr="00D05CE4">
        <w:t xml:space="preserve">10dBi antenna </w:t>
      </w:r>
      <w:r w:rsidR="00D5272A">
        <w:t>gain</w:t>
      </w:r>
      <w:r w:rsidR="00CC3ABE">
        <w:t xml:space="preserve"> (</w:t>
      </w:r>
      <w:r w:rsidR="00FB2C99">
        <w:t>including</w:t>
      </w:r>
      <w:r w:rsidR="00C9444F">
        <w:t xml:space="preserve"> head </w:t>
      </w:r>
      <w:r>
        <w:t xml:space="preserve">+ </w:t>
      </w:r>
      <w:r w:rsidR="00C9444F">
        <w:t>hand loss</w:t>
      </w:r>
      <w:r w:rsidR="00CC3ABE">
        <w:t>)</w:t>
      </w:r>
      <w:r w:rsidR="00D05CE4" w:rsidRPr="00D05CE4">
        <w:t xml:space="preserve">. </w:t>
      </w:r>
    </w:p>
    <w:p w:rsidR="003C3BA8" w:rsidRDefault="00BA58ED">
      <w:pPr>
        <w:pStyle w:val="ListParagraph"/>
        <w:numPr>
          <w:ilvl w:val="0"/>
          <w:numId w:val="12"/>
        </w:numPr>
      </w:pPr>
      <w:r>
        <w:lastRenderedPageBreak/>
        <w:t xml:space="preserve">Spectrum </w:t>
      </w:r>
      <w:r w:rsidR="00DC0CA0">
        <w:t xml:space="preserve">Emission </w:t>
      </w:r>
      <w:r>
        <w:t>M</w:t>
      </w:r>
      <w:r w:rsidR="00DC0CA0">
        <w:t xml:space="preserve">ask </w:t>
      </w:r>
      <w:r>
        <w:t xml:space="preserve">(SEM) </w:t>
      </w:r>
      <w:r w:rsidR="00DC0CA0">
        <w:t xml:space="preserve">of -10dBm/MHz </w:t>
      </w:r>
      <w:r w:rsidR="006D239F">
        <w:t>and -13dBm/MHz are</w:t>
      </w:r>
      <w:r w:rsidR="00DC0CA0">
        <w:t xml:space="preserve"> based on 3GPP TS36.101</w:t>
      </w:r>
      <w:r w:rsidR="00EB5411">
        <w:t xml:space="preserve"> specification </w:t>
      </w:r>
      <w:r w:rsidR="00CC3ABE">
        <w:t xml:space="preserve">for the adjacent </w:t>
      </w:r>
      <w:r w:rsidR="009031C9">
        <w:t xml:space="preserve">UL </w:t>
      </w:r>
      <w:proofErr w:type="spellStart"/>
      <w:r w:rsidR="009031C9">
        <w:t>Tx</w:t>
      </w:r>
      <w:proofErr w:type="spellEnd"/>
      <w:r w:rsidR="009031C9">
        <w:t xml:space="preserve"> </w:t>
      </w:r>
      <w:r w:rsidR="00CC3ABE">
        <w:t>channel</w:t>
      </w:r>
      <w:r w:rsidR="00EB5411">
        <w:t>s</w:t>
      </w:r>
      <w:r w:rsidR="00FE0B95">
        <w:t>/ frequency offset – see Annex C</w:t>
      </w:r>
      <w:r w:rsidR="00B4094A">
        <w:t xml:space="preserve"> for reference</w:t>
      </w:r>
      <w:r w:rsidR="00DC0CA0">
        <w:t xml:space="preserve">. </w:t>
      </w:r>
    </w:p>
    <w:p w:rsidR="003C3BA8" w:rsidRDefault="00C947F2">
      <w:pPr>
        <w:pStyle w:val="ListParagraph"/>
        <w:numPr>
          <w:ilvl w:val="0"/>
          <w:numId w:val="12"/>
        </w:numPr>
      </w:pPr>
      <w:r w:rsidRPr="00C947F2">
        <w:t xml:space="preserve">In our analysis we assume free space path loss between </w:t>
      </w:r>
      <w:r>
        <w:t>devices</w:t>
      </w:r>
      <w:r w:rsidRPr="00C947F2">
        <w:t xml:space="preserve">. Free space path loss is the loss in signal strength of the </w:t>
      </w:r>
      <w:proofErr w:type="spellStart"/>
      <w:r w:rsidRPr="00C947F2">
        <w:t>Tx</w:t>
      </w:r>
      <w:proofErr w:type="spellEnd"/>
      <w:r w:rsidRPr="00C947F2">
        <w:t xml:space="preserve"> OOB that would result from a line of sight path through free space </w:t>
      </w:r>
    </w:p>
    <w:p w:rsidR="003C3BA8" w:rsidRDefault="003C3BA8">
      <w:pPr>
        <w:spacing w:line="276" w:lineRule="auto"/>
        <w:jc w:val="both"/>
      </w:pPr>
    </w:p>
    <w:p w:rsidR="003C3BA8" w:rsidRDefault="00BA58ED">
      <w:pPr>
        <w:spacing w:line="276" w:lineRule="auto"/>
        <w:jc w:val="both"/>
      </w:pPr>
      <w:r w:rsidRPr="00BA58ED">
        <w:t xml:space="preserve">This </w:t>
      </w:r>
      <w:r w:rsidR="00B4094A">
        <w:t xml:space="preserve">deterministic </w:t>
      </w:r>
      <w:r w:rsidRPr="00BA58ED">
        <w:t xml:space="preserve">approach </w:t>
      </w:r>
      <w:r w:rsidR="00C947F2">
        <w:t xml:space="preserve">[2] </w:t>
      </w:r>
      <w:r w:rsidR="00B4094A">
        <w:t xml:space="preserve">using free space losses </w:t>
      </w:r>
      <w:r w:rsidRPr="00BA58ED">
        <w:t xml:space="preserve">and antenna gain values were used </w:t>
      </w:r>
      <w:r w:rsidR="00313CB1">
        <w:t>in RAN4 to</w:t>
      </w:r>
      <w:r w:rsidRPr="00BA58ED">
        <w:t xml:space="preserve"> define UE –UE co-existence requirements </w:t>
      </w:r>
      <w:r w:rsidR="00C947F2">
        <w:t>in TS36.101 – see Annex B</w:t>
      </w:r>
      <w:r w:rsidR="00341A36">
        <w:t xml:space="preserve"> for UE to UE co-existence requirement</w:t>
      </w:r>
      <w:r w:rsidR="00C947F2">
        <w:t xml:space="preserve">. </w:t>
      </w:r>
    </w:p>
    <w:p w:rsidR="00EB5411" w:rsidRDefault="00113A4D" w:rsidP="000E3C6E">
      <w:pPr>
        <w:spacing w:after="240" w:line="276" w:lineRule="auto"/>
        <w:jc w:val="both"/>
      </w:pPr>
      <w:r>
        <w:t xml:space="preserve">Using B20 as an example </w:t>
      </w:r>
      <w:r w:rsidR="00495662">
        <w:t>i</w:t>
      </w:r>
      <w:r w:rsidR="00104A09">
        <w:t xml:space="preserve">n the worse case where the interfering UE is transmitting maximum power, physical separation distance needs to be at least </w:t>
      </w:r>
      <w:r w:rsidR="00DC0CA0">
        <w:t>1</w:t>
      </w:r>
      <w:r w:rsidR="006D3D30">
        <w:t>59</w:t>
      </w:r>
      <w:r w:rsidR="00104A09">
        <w:t>m</w:t>
      </w:r>
      <w:r w:rsidR="0023079A">
        <w:t xml:space="preserve"> for handheld, and </w:t>
      </w:r>
      <w:r w:rsidR="0074679A">
        <w:t>4</w:t>
      </w:r>
      <w:r w:rsidR="006D3D30">
        <w:t>49</w:t>
      </w:r>
      <w:r w:rsidR="007A4497">
        <w:t>m for mobile,</w:t>
      </w:r>
      <w:r w:rsidR="00104A09">
        <w:t xml:space="preserve"> in order to cause less or equal to 3dB of </w:t>
      </w:r>
      <w:r w:rsidR="00FB2C99">
        <w:t xml:space="preserve">D2D Rx </w:t>
      </w:r>
      <w:proofErr w:type="spellStart"/>
      <w:r w:rsidR="00104A09">
        <w:t>desense</w:t>
      </w:r>
      <w:proofErr w:type="spellEnd"/>
      <w:r w:rsidR="00314F96">
        <w:t xml:space="preserve"> as shown in Table 3-1</w:t>
      </w:r>
      <w:r w:rsidR="002050C5">
        <w:t xml:space="preserve"> and Table 3-2</w:t>
      </w:r>
      <w:r w:rsidR="00104A09">
        <w:t xml:space="preserve">. </w:t>
      </w:r>
    </w:p>
    <w:p w:rsidR="000363C4" w:rsidRDefault="000363C4" w:rsidP="000363C4">
      <w:pPr>
        <w:spacing w:line="276" w:lineRule="auto"/>
        <w:jc w:val="center"/>
        <w:rPr>
          <w:b/>
        </w:rPr>
      </w:pPr>
      <w:r w:rsidRPr="000363C4">
        <w:rPr>
          <w:b/>
        </w:rPr>
        <w:t xml:space="preserve">Table </w:t>
      </w:r>
      <w:r w:rsidR="007A342E">
        <w:rPr>
          <w:b/>
        </w:rPr>
        <w:t>3</w:t>
      </w:r>
      <w:r w:rsidRPr="000363C4">
        <w:rPr>
          <w:b/>
        </w:rPr>
        <w:t>-1</w:t>
      </w:r>
      <w:r w:rsidR="00BA58ED">
        <w:rPr>
          <w:b/>
        </w:rPr>
        <w:t>:</w:t>
      </w:r>
      <w:r w:rsidRPr="000363C4">
        <w:rPr>
          <w:b/>
        </w:rPr>
        <w:t xml:space="preserve"> D2D </w:t>
      </w:r>
      <w:r w:rsidR="0023079A">
        <w:rPr>
          <w:b/>
        </w:rPr>
        <w:t xml:space="preserve">LTE </w:t>
      </w:r>
      <w:r w:rsidRPr="000363C4">
        <w:rPr>
          <w:b/>
        </w:rPr>
        <w:t xml:space="preserve">UE </w:t>
      </w:r>
      <w:r w:rsidR="0023079A">
        <w:rPr>
          <w:b/>
        </w:rPr>
        <w:t xml:space="preserve">(handheld) </w:t>
      </w:r>
      <w:proofErr w:type="spellStart"/>
      <w:r w:rsidRPr="000363C4">
        <w:rPr>
          <w:b/>
        </w:rPr>
        <w:t>desense</w:t>
      </w:r>
      <w:proofErr w:type="spellEnd"/>
      <w:r w:rsidRPr="000363C4">
        <w:rPr>
          <w:b/>
        </w:rPr>
        <w:t xml:space="preserve"> due to adjacent band LTE UE OOBE interference</w:t>
      </w:r>
    </w:p>
    <w:p w:rsidR="0074173A" w:rsidRDefault="00321C97" w:rsidP="000363C4">
      <w:pPr>
        <w:spacing w:line="276" w:lineRule="auto"/>
        <w:jc w:val="center"/>
        <w:rPr>
          <w:b/>
        </w:rPr>
      </w:pPr>
      <w:r>
        <w:rPr>
          <w:noProof/>
          <w:lang w:val="en-US"/>
        </w:rPr>
        <w:drawing>
          <wp:inline distT="0" distB="0" distL="0" distR="0">
            <wp:extent cx="6264275" cy="930275"/>
            <wp:effectExtent l="1905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6264275" cy="930275"/>
                    </a:xfrm>
                    <a:prstGeom prst="rect">
                      <a:avLst/>
                    </a:prstGeom>
                    <a:noFill/>
                    <a:ln w="9525">
                      <a:noFill/>
                      <a:miter lim="800000"/>
                      <a:headEnd/>
                      <a:tailEnd/>
                    </a:ln>
                  </pic:spPr>
                </pic:pic>
              </a:graphicData>
            </a:graphic>
          </wp:inline>
        </w:drawing>
      </w:r>
    </w:p>
    <w:p w:rsidR="00BB777B" w:rsidRDefault="00BB777B" w:rsidP="0074173A">
      <w:pPr>
        <w:spacing w:line="276" w:lineRule="auto"/>
        <w:rPr>
          <w:b/>
        </w:rPr>
      </w:pPr>
    </w:p>
    <w:p w:rsidR="003D33CF" w:rsidRPr="003D33CF" w:rsidRDefault="003D33CF" w:rsidP="003D33CF">
      <w:pPr>
        <w:spacing w:line="276" w:lineRule="auto"/>
        <w:jc w:val="both"/>
      </w:pPr>
      <w:r w:rsidRPr="003D33CF">
        <w:t xml:space="preserve">Even assuming the LTE UE is transmitting at an average power of 8dBm (to account for favourable power control mitigation), physical separation distances need to be at least 28m for D2D handheld, and 80m for a D2D mobile device, in order to cause less or equal to 3dB of </w:t>
      </w:r>
      <w:proofErr w:type="spellStart"/>
      <w:r w:rsidRPr="003D33CF">
        <w:t>desense</w:t>
      </w:r>
      <w:proofErr w:type="spellEnd"/>
      <w:r w:rsidRPr="003D33CF">
        <w:t xml:space="preserve"> as shown in Table 3-</w:t>
      </w:r>
      <w:r w:rsidR="002050C5">
        <w:t>1 and also in Table 3-2</w:t>
      </w:r>
    </w:p>
    <w:p w:rsidR="00314F96" w:rsidRDefault="00314F96" w:rsidP="0074173A">
      <w:pPr>
        <w:spacing w:line="276" w:lineRule="auto"/>
        <w:rPr>
          <w:b/>
        </w:rPr>
      </w:pPr>
    </w:p>
    <w:p w:rsidR="0023079A" w:rsidRDefault="0023079A" w:rsidP="0023079A">
      <w:pPr>
        <w:spacing w:line="276" w:lineRule="auto"/>
        <w:jc w:val="center"/>
        <w:rPr>
          <w:b/>
        </w:rPr>
      </w:pPr>
      <w:r>
        <w:rPr>
          <w:b/>
        </w:rPr>
        <w:t xml:space="preserve">Table </w:t>
      </w:r>
      <w:r w:rsidR="007A342E">
        <w:rPr>
          <w:b/>
        </w:rPr>
        <w:t>3</w:t>
      </w:r>
      <w:r>
        <w:rPr>
          <w:b/>
        </w:rPr>
        <w:t>-2</w:t>
      </w:r>
      <w:r w:rsidR="00BA58ED">
        <w:rPr>
          <w:b/>
        </w:rPr>
        <w:t>:</w:t>
      </w:r>
      <w:r w:rsidRPr="000363C4">
        <w:rPr>
          <w:b/>
        </w:rPr>
        <w:t xml:space="preserve"> D2D </w:t>
      </w:r>
      <w:r>
        <w:rPr>
          <w:b/>
        </w:rPr>
        <w:t xml:space="preserve">LTE </w:t>
      </w:r>
      <w:r w:rsidRPr="000363C4">
        <w:rPr>
          <w:b/>
        </w:rPr>
        <w:t xml:space="preserve">UE </w:t>
      </w:r>
      <w:r>
        <w:rPr>
          <w:b/>
        </w:rPr>
        <w:t xml:space="preserve">(mobile) </w:t>
      </w:r>
      <w:proofErr w:type="spellStart"/>
      <w:r w:rsidRPr="000363C4">
        <w:rPr>
          <w:b/>
        </w:rPr>
        <w:t>desense</w:t>
      </w:r>
      <w:proofErr w:type="spellEnd"/>
      <w:r w:rsidRPr="000363C4">
        <w:rPr>
          <w:b/>
        </w:rPr>
        <w:t xml:space="preserve"> due to adjacent band LTE UE OOBE interference</w:t>
      </w:r>
    </w:p>
    <w:p w:rsidR="00BB777B" w:rsidRDefault="00321C97" w:rsidP="0023079A">
      <w:pPr>
        <w:spacing w:line="276" w:lineRule="auto"/>
        <w:jc w:val="center"/>
        <w:rPr>
          <w:b/>
        </w:rPr>
      </w:pPr>
      <w:r>
        <w:rPr>
          <w:noProof/>
          <w:lang w:val="en-US"/>
        </w:rPr>
        <w:drawing>
          <wp:inline distT="0" distB="0" distL="0" distR="0">
            <wp:extent cx="6264275" cy="930275"/>
            <wp:effectExtent l="1905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6264275" cy="930275"/>
                    </a:xfrm>
                    <a:prstGeom prst="rect">
                      <a:avLst/>
                    </a:prstGeom>
                    <a:noFill/>
                    <a:ln w="9525">
                      <a:noFill/>
                      <a:miter lim="800000"/>
                      <a:headEnd/>
                      <a:tailEnd/>
                    </a:ln>
                  </pic:spPr>
                </pic:pic>
              </a:graphicData>
            </a:graphic>
          </wp:inline>
        </w:drawing>
      </w:r>
    </w:p>
    <w:p w:rsidR="0074173A" w:rsidRDefault="0074173A" w:rsidP="0074173A">
      <w:pPr>
        <w:spacing w:line="276" w:lineRule="auto"/>
        <w:rPr>
          <w:b/>
        </w:rPr>
      </w:pPr>
    </w:p>
    <w:p w:rsidR="00113A4D" w:rsidRDefault="00A213FB" w:rsidP="00113A4D">
      <w:pPr>
        <w:spacing w:line="276" w:lineRule="auto"/>
        <w:jc w:val="both"/>
      </w:pPr>
      <w:r>
        <w:t xml:space="preserve">Considering Table 3-1, we note </w:t>
      </w:r>
      <w:r w:rsidR="00314F96">
        <w:t>u</w:t>
      </w:r>
      <w:r w:rsidR="00113A4D" w:rsidRPr="00113A4D">
        <w:t>sing the example of B20</w:t>
      </w:r>
      <w:r w:rsidR="00113A4D">
        <w:t xml:space="preserve"> </w:t>
      </w:r>
      <w:r w:rsidR="00314F96">
        <w:t>a</w:t>
      </w:r>
      <w:r w:rsidR="00314F96" w:rsidRPr="00113A4D">
        <w:t xml:space="preserve"> </w:t>
      </w:r>
      <w:r w:rsidR="00113A4D" w:rsidRPr="00113A4D">
        <w:t>large separation distance represents a dramatic increase in the probability of interference because it is far more likely that two handheld devices will be co-located within</w:t>
      </w:r>
      <w:r w:rsidR="00C260F6">
        <w:t xml:space="preserve"> the larger separation distance </w:t>
      </w:r>
      <w:r w:rsidR="00113A4D" w:rsidRPr="00113A4D">
        <w:t>[159] metres of each other than</w:t>
      </w:r>
      <w:r w:rsidR="00C260F6">
        <w:t xml:space="preserve"> the shorter separation distance </w:t>
      </w:r>
      <w:r w:rsidR="00113A4D" w:rsidRPr="00113A4D">
        <w:t>[1.7]  metres. The area over which a cellular device can cause interference is proportional to the square of this separation ratio. Since [159</w:t>
      </w:r>
      <w:r w:rsidR="00113A4D" w:rsidRPr="00113A4D">
        <w:rPr>
          <w:vertAlign w:val="superscript"/>
        </w:rPr>
        <w:t>2</w:t>
      </w:r>
      <w:r w:rsidR="00113A4D" w:rsidRPr="00113A4D">
        <w:t>/1.7</w:t>
      </w:r>
      <w:r w:rsidR="00113A4D" w:rsidRPr="00113A4D">
        <w:rPr>
          <w:vertAlign w:val="superscript"/>
        </w:rPr>
        <w:t>2</w:t>
      </w:r>
      <w:r w:rsidR="00C260F6" w:rsidRPr="00C260F6">
        <w:t>]</w:t>
      </w:r>
      <w:r w:rsidR="00113A4D" w:rsidRPr="00113A4D">
        <w:rPr>
          <w:vertAlign w:val="superscript"/>
        </w:rPr>
        <w:t xml:space="preserve"> </w:t>
      </w:r>
      <w:r w:rsidR="001E4994">
        <w:rPr>
          <w:vertAlign w:val="superscript"/>
        </w:rPr>
        <w:t xml:space="preserve">  </w:t>
      </w:r>
      <w:r w:rsidR="001E4994">
        <w:t xml:space="preserve"> or </w:t>
      </w:r>
      <w:r w:rsidR="003F071B">
        <w:t>~</w:t>
      </w:r>
      <w:r w:rsidR="003F071B" w:rsidRPr="00113A4D">
        <w:t xml:space="preserve"> </w:t>
      </w:r>
      <w:r w:rsidR="00113A4D" w:rsidRPr="00113A4D">
        <w:t xml:space="preserve">9,000, interference is </w:t>
      </w:r>
      <w:r w:rsidR="003F071B">
        <w:t>~</w:t>
      </w:r>
      <w:r w:rsidR="00113A4D" w:rsidRPr="00113A4D">
        <w:t xml:space="preserve">9,000 more likely with a limit of [-10dBm/1MHz] rather than the normal </w:t>
      </w:r>
      <w:r>
        <w:t xml:space="preserve">3GPP co-existence </w:t>
      </w:r>
      <w:r w:rsidR="00113A4D" w:rsidRPr="00113A4D">
        <w:t>limit of [-50dBm/1MHz]</w:t>
      </w:r>
      <w:r w:rsidR="00113A4D">
        <w:t xml:space="preserve">. </w:t>
      </w:r>
      <w:r w:rsidR="001E4994">
        <w:t xml:space="preserve"> The same separation ratio would also be applicable for the mobile case as shown in Table 3-2</w:t>
      </w:r>
    </w:p>
    <w:p w:rsidR="00113A4D" w:rsidRDefault="00113A4D" w:rsidP="00113A4D">
      <w:pPr>
        <w:spacing w:line="276" w:lineRule="auto"/>
        <w:jc w:val="both"/>
      </w:pPr>
    </w:p>
    <w:p w:rsidR="00E74F7A" w:rsidRDefault="00113A4D">
      <w:pPr>
        <w:spacing w:line="276" w:lineRule="auto"/>
        <w:jc w:val="both"/>
      </w:pPr>
      <w:r>
        <w:t xml:space="preserve">Even if the </w:t>
      </w:r>
      <w:r w:rsidR="003F071B">
        <w:t xml:space="preserve">legacy </w:t>
      </w:r>
      <w:r>
        <w:t xml:space="preserve">LTE device </w:t>
      </w:r>
      <w:r w:rsidR="00C260F6">
        <w:t xml:space="preserve">emission </w:t>
      </w:r>
      <w:r>
        <w:t xml:space="preserve">performance is </w:t>
      </w:r>
      <w:r w:rsidR="00C260F6">
        <w:t>tighter</w:t>
      </w:r>
      <w:r w:rsidR="00B56AAB">
        <w:t xml:space="preserve"> (10dB)</w:t>
      </w:r>
      <w:r w:rsidR="00C260F6">
        <w:t xml:space="preserve"> </w:t>
      </w:r>
      <w:r>
        <w:t xml:space="preserve">than the </w:t>
      </w:r>
      <w:r w:rsidR="003F071B">
        <w:t xml:space="preserve">required </w:t>
      </w:r>
      <w:r w:rsidR="00C260F6">
        <w:t xml:space="preserve">3GPP </w:t>
      </w:r>
      <w:r>
        <w:t xml:space="preserve">specification, the D2D separation distance and interfered coverage area is still significant as shown for the </w:t>
      </w:r>
      <w:r w:rsidR="006D3D30">
        <w:t xml:space="preserve">mobile </w:t>
      </w:r>
      <w:r>
        <w:t xml:space="preserve">case </w:t>
      </w:r>
      <w:r w:rsidR="006D3D30">
        <w:t>in Table</w:t>
      </w:r>
      <w:r>
        <w:t xml:space="preserve"> 3-</w:t>
      </w:r>
      <w:r w:rsidR="003D6B13">
        <w:t xml:space="preserve">3 </w:t>
      </w:r>
      <w:r w:rsidR="003F071B">
        <w:t>below</w:t>
      </w:r>
    </w:p>
    <w:p w:rsidR="003F071B" w:rsidRDefault="003F071B" w:rsidP="00113A4D">
      <w:pPr>
        <w:spacing w:line="276" w:lineRule="auto"/>
        <w:jc w:val="both"/>
      </w:pPr>
    </w:p>
    <w:p w:rsidR="00113A4D" w:rsidRDefault="00113A4D" w:rsidP="00C260F6">
      <w:pPr>
        <w:spacing w:line="276" w:lineRule="auto"/>
        <w:jc w:val="center"/>
      </w:pPr>
      <w:r w:rsidRPr="00113A4D">
        <w:rPr>
          <w:b/>
        </w:rPr>
        <w:t>Table 3-</w:t>
      </w:r>
      <w:r w:rsidR="003D6B13">
        <w:rPr>
          <w:b/>
        </w:rPr>
        <w:t>3</w:t>
      </w:r>
      <w:r w:rsidR="00BA58ED">
        <w:rPr>
          <w:b/>
        </w:rPr>
        <w:t>:</w:t>
      </w:r>
      <w:r w:rsidRPr="00113A4D">
        <w:rPr>
          <w:b/>
        </w:rPr>
        <w:t xml:space="preserve"> D2D LTE UE (</w:t>
      </w:r>
      <w:r w:rsidR="006D3D30">
        <w:rPr>
          <w:b/>
        </w:rPr>
        <w:t>mobile</w:t>
      </w:r>
      <w:r w:rsidRPr="00113A4D">
        <w:rPr>
          <w:b/>
        </w:rPr>
        <w:t xml:space="preserve">) </w:t>
      </w:r>
      <w:proofErr w:type="spellStart"/>
      <w:r w:rsidRPr="00113A4D">
        <w:rPr>
          <w:b/>
        </w:rPr>
        <w:t>desense</w:t>
      </w:r>
      <w:proofErr w:type="spellEnd"/>
      <w:r w:rsidRPr="00113A4D">
        <w:rPr>
          <w:b/>
        </w:rPr>
        <w:t xml:space="preserve"> due to adjacent band LTE UE OOBE interference</w:t>
      </w:r>
      <w:r>
        <w:rPr>
          <w:b/>
        </w:rPr>
        <w:t xml:space="preserve"> (10dB tighter </w:t>
      </w:r>
      <w:r w:rsidR="00777231">
        <w:rPr>
          <w:b/>
        </w:rPr>
        <w:t>SEM</w:t>
      </w:r>
      <w:r>
        <w:rPr>
          <w:b/>
        </w:rPr>
        <w:t>)</w:t>
      </w:r>
    </w:p>
    <w:p w:rsidR="00113A4D" w:rsidRDefault="00321C97" w:rsidP="00113A4D">
      <w:pPr>
        <w:spacing w:line="276" w:lineRule="auto"/>
        <w:jc w:val="both"/>
      </w:pPr>
      <w:r>
        <w:rPr>
          <w:noProof/>
          <w:lang w:val="en-US"/>
        </w:rPr>
        <w:drawing>
          <wp:inline distT="0" distB="0" distL="0" distR="0">
            <wp:extent cx="6264275" cy="930275"/>
            <wp:effectExtent l="1905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srcRect/>
                    <a:stretch>
                      <a:fillRect/>
                    </a:stretch>
                  </pic:blipFill>
                  <pic:spPr bwMode="auto">
                    <a:xfrm>
                      <a:off x="0" y="0"/>
                      <a:ext cx="6264275" cy="930275"/>
                    </a:xfrm>
                    <a:prstGeom prst="rect">
                      <a:avLst/>
                    </a:prstGeom>
                    <a:noFill/>
                    <a:ln w="9525">
                      <a:noFill/>
                      <a:miter lim="800000"/>
                      <a:headEnd/>
                      <a:tailEnd/>
                    </a:ln>
                  </pic:spPr>
                </pic:pic>
              </a:graphicData>
            </a:graphic>
          </wp:inline>
        </w:drawing>
      </w:r>
    </w:p>
    <w:p w:rsidR="00113A4D" w:rsidRPr="00113A4D" w:rsidRDefault="00113A4D" w:rsidP="00113A4D">
      <w:pPr>
        <w:spacing w:line="276" w:lineRule="auto"/>
        <w:jc w:val="both"/>
      </w:pPr>
    </w:p>
    <w:p w:rsidR="00CE57AF" w:rsidRDefault="003B12E1" w:rsidP="0035007C">
      <w:pPr>
        <w:spacing w:line="276" w:lineRule="auto"/>
        <w:jc w:val="both"/>
      </w:pPr>
      <w:r>
        <w:t>The reasons for this high level of</w:t>
      </w:r>
      <w:r w:rsidR="00FB2C99">
        <w:t xml:space="preserve"> D2D Rx </w:t>
      </w:r>
      <w:proofErr w:type="spellStart"/>
      <w:r>
        <w:t>desense</w:t>
      </w:r>
      <w:proofErr w:type="spellEnd"/>
      <w:r>
        <w:t xml:space="preserve">/blocking </w:t>
      </w:r>
      <w:r w:rsidR="00CA275B">
        <w:t xml:space="preserve">and required separation distances </w:t>
      </w:r>
      <w:r>
        <w:t xml:space="preserve">is that there is no mitigation from the adjacent UL channel emission </w:t>
      </w:r>
      <w:r w:rsidR="00EE5538">
        <w:t>(-10dBm/1MHz</w:t>
      </w:r>
      <w:r w:rsidR="00C9444F">
        <w:t xml:space="preserve"> </w:t>
      </w:r>
      <w:r w:rsidR="00B56AAB">
        <w:t xml:space="preserve">or -13dBm/1MHz </w:t>
      </w:r>
      <w:r w:rsidR="00C9444F">
        <w:t>specified</w:t>
      </w:r>
      <w:r w:rsidR="00EE5538">
        <w:t xml:space="preserve"> in </w:t>
      </w:r>
      <w:r w:rsidR="00C9444F">
        <w:t xml:space="preserve">the </w:t>
      </w:r>
      <w:r w:rsidR="00EE5538">
        <w:t xml:space="preserve">adjacent </w:t>
      </w:r>
      <w:r w:rsidR="004043E7">
        <w:t>channel</w:t>
      </w:r>
      <w:r w:rsidR="00A95A35">
        <w:t>s</w:t>
      </w:r>
      <w:r w:rsidR="00EE5538">
        <w:t xml:space="preserve">) </w:t>
      </w:r>
      <w:r>
        <w:t xml:space="preserve">unlike a normal FDD device where the </w:t>
      </w:r>
      <w:r w:rsidR="00846FB8">
        <w:t xml:space="preserve">RF </w:t>
      </w:r>
      <w:r>
        <w:t xml:space="preserve">duplex filter </w:t>
      </w:r>
      <w:r w:rsidR="003F071B">
        <w:t xml:space="preserve">and associated duplex gap </w:t>
      </w:r>
      <w:r>
        <w:t>provide</w:t>
      </w:r>
      <w:r w:rsidR="007502A3">
        <w:t>s</w:t>
      </w:r>
      <w:r>
        <w:t xml:space="preserve"> protection for the </w:t>
      </w:r>
      <w:r w:rsidRPr="00F071D8">
        <w:t>UL bands</w:t>
      </w:r>
      <w:r>
        <w:t xml:space="preserve"> </w:t>
      </w:r>
      <w:r w:rsidR="00EE5538">
        <w:t>(typically -50dBm/1MHz)</w:t>
      </w:r>
      <w:r w:rsidR="007A342E">
        <w:t xml:space="preserve"> -</w:t>
      </w:r>
      <w:r>
        <w:t xml:space="preserve">See </w:t>
      </w:r>
      <w:r w:rsidRPr="003B12E1">
        <w:t xml:space="preserve">Appendix </w:t>
      </w:r>
      <w:r w:rsidR="003D6B13">
        <w:t>B</w:t>
      </w:r>
      <w:r w:rsidRPr="003B12E1">
        <w:t xml:space="preserve"> and </w:t>
      </w:r>
      <w:r w:rsidR="003D6B13">
        <w:t>C</w:t>
      </w:r>
      <w:r w:rsidR="00A95A35">
        <w:t xml:space="preserve"> for TS36.101</w:t>
      </w:r>
      <w:r w:rsidR="00A95A35" w:rsidRPr="00A95A35">
        <w:t xml:space="preserve"> </w:t>
      </w:r>
      <w:r w:rsidR="00295C8F">
        <w:t xml:space="preserve">for </w:t>
      </w:r>
      <w:r w:rsidR="00F071D8">
        <w:t xml:space="preserve">the normal </w:t>
      </w:r>
      <w:r w:rsidR="009031C9" w:rsidRPr="009031C9">
        <w:t xml:space="preserve">UE </w:t>
      </w:r>
      <w:r w:rsidR="009031C9">
        <w:t xml:space="preserve">to UE </w:t>
      </w:r>
      <w:r w:rsidR="009031C9" w:rsidRPr="009031C9">
        <w:t xml:space="preserve">co-existence requirements </w:t>
      </w:r>
      <w:r w:rsidR="009031C9">
        <w:t xml:space="preserve">and </w:t>
      </w:r>
      <w:r w:rsidR="00295C8F">
        <w:t>FDD</w:t>
      </w:r>
      <w:r w:rsidR="00A95A35" w:rsidRPr="00A95A35">
        <w:t xml:space="preserve"> </w:t>
      </w:r>
      <w:r w:rsidR="00A95A35">
        <w:t xml:space="preserve">emission mask </w:t>
      </w:r>
    </w:p>
    <w:p w:rsidR="00850803" w:rsidRDefault="00850803" w:rsidP="0035007C">
      <w:pPr>
        <w:spacing w:line="276" w:lineRule="auto"/>
        <w:jc w:val="both"/>
      </w:pPr>
    </w:p>
    <w:p w:rsidR="003B12E1" w:rsidRDefault="00CE57AF" w:rsidP="0035007C">
      <w:pPr>
        <w:spacing w:line="276" w:lineRule="auto"/>
        <w:jc w:val="both"/>
      </w:pPr>
      <w:r>
        <w:t>In the above analysis we have only consider</w:t>
      </w:r>
      <w:r w:rsidR="007502A3">
        <w:t>ed</w:t>
      </w:r>
      <w:r>
        <w:t xml:space="preserve"> the </w:t>
      </w:r>
      <w:r w:rsidR="009E4E59">
        <w:t xml:space="preserve">interference </w:t>
      </w:r>
      <w:r>
        <w:t xml:space="preserve">impact </w:t>
      </w:r>
      <w:r w:rsidR="009E4E59">
        <w:t>of D2D_communications for the PS scenario,</w:t>
      </w:r>
      <w:r>
        <w:t xml:space="preserve"> since interruption </w:t>
      </w:r>
      <w:r w:rsidR="009E4E59">
        <w:t xml:space="preserve">and </w:t>
      </w:r>
      <w:r>
        <w:t>los</w:t>
      </w:r>
      <w:r w:rsidR="007502A3">
        <w:t>s</w:t>
      </w:r>
      <w:r>
        <w:t xml:space="preserve"> of coverage would be the critical case</w:t>
      </w:r>
      <w:r w:rsidR="00573B5D">
        <w:t xml:space="preserve"> for VOIP services</w:t>
      </w:r>
      <w:r>
        <w:t xml:space="preserve">. </w:t>
      </w:r>
      <w:r w:rsidR="009E4E59">
        <w:t xml:space="preserve">Similar interference would also </w:t>
      </w:r>
      <w:r>
        <w:t xml:space="preserve">be </w:t>
      </w:r>
      <w:r>
        <w:lastRenderedPageBreak/>
        <w:t xml:space="preserve">applicable for </w:t>
      </w:r>
      <w:r w:rsidR="00846FB8">
        <w:t xml:space="preserve">the </w:t>
      </w:r>
      <w:r>
        <w:t>D2D_d</w:t>
      </w:r>
      <w:r w:rsidR="00FB2C99">
        <w:t>i</w:t>
      </w:r>
      <w:r>
        <w:t>scovery</w:t>
      </w:r>
      <w:r w:rsidR="002E2CC9">
        <w:t xml:space="preserve"> scenario. </w:t>
      </w:r>
      <w:r w:rsidR="004F1199">
        <w:t>Increasing the duty cycle for D2D transmission beacons could pr</w:t>
      </w:r>
      <w:r w:rsidR="00573B5D">
        <w:t xml:space="preserve">ovide an improved probability of reception but </w:t>
      </w:r>
      <w:r w:rsidR="004043E7">
        <w:t xml:space="preserve">with an </w:t>
      </w:r>
      <w:r w:rsidR="00573B5D">
        <w:t>increase in interference to the adjacent cellular system</w:t>
      </w:r>
      <w:r w:rsidR="00620318">
        <w:t>.</w:t>
      </w:r>
      <w:r w:rsidR="00573B5D">
        <w:t xml:space="preserve"> </w:t>
      </w:r>
    </w:p>
    <w:p w:rsidR="005631CA" w:rsidRDefault="005631CA">
      <w:pPr>
        <w:spacing w:after="240" w:line="276" w:lineRule="auto"/>
        <w:jc w:val="both"/>
        <w:rPr>
          <w:rFonts w:ascii="Arial" w:hAnsi="Arial" w:cs="Arial"/>
          <w:b/>
          <w:sz w:val="28"/>
          <w:szCs w:val="28"/>
        </w:rPr>
      </w:pPr>
    </w:p>
    <w:p w:rsidR="003C3BA8" w:rsidRDefault="007A342E">
      <w:pPr>
        <w:spacing w:after="240" w:line="276" w:lineRule="auto"/>
        <w:jc w:val="both"/>
        <w:rPr>
          <w:rFonts w:ascii="Arial" w:hAnsi="Arial" w:cs="Arial"/>
          <w:b/>
          <w:sz w:val="28"/>
          <w:szCs w:val="28"/>
        </w:rPr>
      </w:pPr>
      <w:r>
        <w:rPr>
          <w:rFonts w:ascii="Arial" w:hAnsi="Arial" w:cs="Arial"/>
          <w:b/>
          <w:sz w:val="28"/>
          <w:szCs w:val="28"/>
        </w:rPr>
        <w:t>4</w:t>
      </w:r>
      <w:r w:rsidR="0035007C" w:rsidRPr="003B12E1">
        <w:rPr>
          <w:rFonts w:ascii="Arial" w:hAnsi="Arial" w:cs="Arial"/>
          <w:b/>
          <w:sz w:val="28"/>
          <w:szCs w:val="28"/>
        </w:rPr>
        <w:t>.0</w:t>
      </w:r>
      <w:r w:rsidR="0035007C" w:rsidRPr="003B12E1">
        <w:rPr>
          <w:rFonts w:ascii="Arial" w:hAnsi="Arial" w:cs="Arial"/>
          <w:b/>
          <w:sz w:val="28"/>
          <w:szCs w:val="28"/>
        </w:rPr>
        <w:tab/>
      </w:r>
      <w:r w:rsidR="00AE5D63" w:rsidRPr="003B12E1">
        <w:rPr>
          <w:rFonts w:ascii="Arial" w:hAnsi="Arial" w:cs="Arial"/>
          <w:b/>
          <w:sz w:val="28"/>
          <w:szCs w:val="28"/>
        </w:rPr>
        <w:t xml:space="preserve">Discussion </w:t>
      </w:r>
    </w:p>
    <w:p w:rsidR="003C3BA8" w:rsidRDefault="0035007C">
      <w:pPr>
        <w:spacing w:after="240" w:line="276" w:lineRule="auto"/>
        <w:jc w:val="both"/>
      </w:pPr>
      <w:r w:rsidRPr="00DD5404">
        <w:t xml:space="preserve">Since D2D is using UL spectrum for Rx, this places the D2D Rx right next to device </w:t>
      </w:r>
      <w:proofErr w:type="spellStart"/>
      <w:proofErr w:type="gramStart"/>
      <w:r w:rsidRPr="00DD5404">
        <w:t>Tx</w:t>
      </w:r>
      <w:proofErr w:type="spellEnd"/>
      <w:proofErr w:type="gramEnd"/>
      <w:r w:rsidRPr="00DD5404">
        <w:t xml:space="preserve"> in adjacent spectrum with limited or no frequency separation</w:t>
      </w:r>
      <w:r>
        <w:t xml:space="preserve"> from a potentially high interfering signal</w:t>
      </w:r>
      <w:r w:rsidR="00E13E2F">
        <w:t xml:space="preserve"> </w:t>
      </w:r>
      <w:r w:rsidR="009E4E59">
        <w:t>from the adjacent channel</w:t>
      </w:r>
      <w:r w:rsidR="007502A3">
        <w:t xml:space="preserve">. </w:t>
      </w:r>
      <w:r>
        <w:t xml:space="preserve"> </w:t>
      </w:r>
      <w:r w:rsidR="007502A3">
        <w:t xml:space="preserve">This </w:t>
      </w:r>
      <w:r>
        <w:t xml:space="preserve">could result in significant </w:t>
      </w:r>
      <w:proofErr w:type="spellStart"/>
      <w:r>
        <w:t>desense</w:t>
      </w:r>
      <w:proofErr w:type="spellEnd"/>
      <w:r>
        <w:t xml:space="preserve"> or blocking of the D2D receiver.</w:t>
      </w:r>
      <w:r w:rsidR="00573B5D">
        <w:t xml:space="preserve"> </w:t>
      </w:r>
      <w:r w:rsidRPr="00DD5404">
        <w:t xml:space="preserve">Adjacent system can be another broadband </w:t>
      </w:r>
      <w:r w:rsidR="009E4E59">
        <w:t xml:space="preserve">UL channel </w:t>
      </w:r>
      <w:r w:rsidRPr="00DD5404">
        <w:t xml:space="preserve">(e.g. LTE), or other services (narrow band, </w:t>
      </w:r>
      <w:r w:rsidR="007672F3">
        <w:t xml:space="preserve">GSM, </w:t>
      </w:r>
      <w:r w:rsidRPr="00DD5404">
        <w:t xml:space="preserve">CDMA etc). </w:t>
      </w:r>
      <w:r w:rsidR="00AE5D63">
        <w:t>This issue would be applicable to any LTE UE D2D channel oper</w:t>
      </w:r>
      <w:r w:rsidR="005F370F">
        <w:t>ating in the UL operating bands</w:t>
      </w:r>
      <w:r w:rsidR="00CE57AF" w:rsidRPr="00CE57AF">
        <w:t>.</w:t>
      </w:r>
      <w:r w:rsidR="005F370F" w:rsidRPr="005F370F">
        <w:t xml:space="preserve"> </w:t>
      </w:r>
    </w:p>
    <w:p w:rsidR="00CE57AF" w:rsidRDefault="005F370F" w:rsidP="00A95A35">
      <w:pPr>
        <w:spacing w:after="240" w:line="276" w:lineRule="auto"/>
        <w:jc w:val="both"/>
      </w:pPr>
      <w:r w:rsidRPr="005F370F">
        <w:t>Physical separation distance</w:t>
      </w:r>
      <w:r w:rsidR="006E07F7">
        <w:t>s</w:t>
      </w:r>
      <w:r w:rsidRPr="005F370F">
        <w:t xml:space="preserve"> need to be </w:t>
      </w:r>
      <w:r w:rsidR="00A302D4">
        <w:t>in the order of</w:t>
      </w:r>
      <w:r w:rsidRPr="005F370F">
        <w:t xml:space="preserve"> </w:t>
      </w:r>
      <w:r w:rsidR="000503F5">
        <w:t>1</w:t>
      </w:r>
      <w:r w:rsidR="00A302D4">
        <w:t>6</w:t>
      </w:r>
      <w:r w:rsidR="000503F5">
        <w:t>0m</w:t>
      </w:r>
      <w:r w:rsidRPr="005F370F">
        <w:t xml:space="preserve"> for handheld, and </w:t>
      </w:r>
      <w:r w:rsidR="00A302D4">
        <w:t>4</w:t>
      </w:r>
      <w:r w:rsidR="000503F5">
        <w:t>50m</w:t>
      </w:r>
      <w:r w:rsidRPr="005F370F">
        <w:t xml:space="preserve"> for mobile, in order to cause less or equal to 3dB of </w:t>
      </w:r>
      <w:proofErr w:type="spellStart"/>
      <w:r w:rsidRPr="005F370F">
        <w:t>desense</w:t>
      </w:r>
      <w:proofErr w:type="spellEnd"/>
      <w:r w:rsidR="00FB2C99">
        <w:t xml:space="preserve"> to the D2D Rx</w:t>
      </w:r>
      <w:r w:rsidRPr="005F370F">
        <w:t xml:space="preserve">. Large values of </w:t>
      </w:r>
      <w:proofErr w:type="spellStart"/>
      <w:r w:rsidRPr="005F370F">
        <w:t>desense</w:t>
      </w:r>
      <w:proofErr w:type="spellEnd"/>
      <w:r w:rsidRPr="005F370F">
        <w:t xml:space="preserve"> are also observed even for a low LTE power interferer of 8dBm</w:t>
      </w:r>
      <w:r w:rsidR="00E13E2F">
        <w:t xml:space="preserve"> </w:t>
      </w:r>
      <w:r w:rsidR="009E4E59">
        <w:t>(</w:t>
      </w:r>
      <w:r w:rsidR="00E13E2F">
        <w:t>taking into account any mitigation provided by power control</w:t>
      </w:r>
      <w:r w:rsidR="009E4E59">
        <w:t>)</w:t>
      </w:r>
      <w:r w:rsidR="00C72424">
        <w:t>.</w:t>
      </w:r>
      <w:r w:rsidR="00A302D4">
        <w:t xml:space="preserve"> </w:t>
      </w:r>
    </w:p>
    <w:p w:rsidR="00CE57AF" w:rsidRDefault="002E2CC9" w:rsidP="00A95A35">
      <w:pPr>
        <w:spacing w:line="276" w:lineRule="auto"/>
        <w:jc w:val="both"/>
      </w:pPr>
      <w:r w:rsidRPr="002E2CC9">
        <w:t xml:space="preserve">In </w:t>
      </w:r>
      <w:r w:rsidR="003C6FA9">
        <w:t>this document</w:t>
      </w:r>
      <w:r w:rsidRPr="002E2CC9">
        <w:t xml:space="preserve"> we have </w:t>
      </w:r>
      <w:r w:rsidR="003C6FA9">
        <w:t>mainly focused on</w:t>
      </w:r>
      <w:r w:rsidRPr="002E2CC9">
        <w:t xml:space="preserve"> the impact to </w:t>
      </w:r>
      <w:r w:rsidR="009031C9">
        <w:t>D2D</w:t>
      </w:r>
      <w:r w:rsidR="009E4E59">
        <w:t>_</w:t>
      </w:r>
      <w:r w:rsidR="009031C9">
        <w:t xml:space="preserve">communications for </w:t>
      </w:r>
      <w:r w:rsidRPr="002E2CC9">
        <w:t>PS services since interruption or los</w:t>
      </w:r>
      <w:r w:rsidR="007502A3">
        <w:t>s</w:t>
      </w:r>
      <w:r w:rsidRPr="002E2CC9">
        <w:t xml:space="preserve"> of coverage due to an interfering UE in the adjacent UL spectrum would be the most critical case. </w:t>
      </w:r>
      <w:r w:rsidR="003C6FA9">
        <w:t xml:space="preserve"> </w:t>
      </w:r>
      <w:r w:rsidR="009E4E59">
        <w:t xml:space="preserve">Similar interference </w:t>
      </w:r>
      <w:r w:rsidRPr="002E2CC9">
        <w:t>Interrupti</w:t>
      </w:r>
      <w:r w:rsidR="007E7E7C">
        <w:t xml:space="preserve">on would </w:t>
      </w:r>
      <w:r w:rsidRPr="002E2CC9">
        <w:t>also be applicable for D2D_d</w:t>
      </w:r>
      <w:r w:rsidR="009031C9">
        <w:t>i</w:t>
      </w:r>
      <w:r w:rsidRPr="002E2CC9">
        <w:t xml:space="preserve">scovery scenario. </w:t>
      </w:r>
      <w:r w:rsidR="00CE57AF">
        <w:t xml:space="preserve">Possible mitigation </w:t>
      </w:r>
      <w:r w:rsidR="003706D5">
        <w:t>for further consideration could be;</w:t>
      </w:r>
    </w:p>
    <w:p w:rsidR="00C72424" w:rsidRPr="00C72424" w:rsidRDefault="00C72424" w:rsidP="00A95A35">
      <w:pPr>
        <w:spacing w:line="276" w:lineRule="auto"/>
        <w:jc w:val="both"/>
        <w:rPr>
          <w:sz w:val="8"/>
          <w:szCs w:val="8"/>
        </w:rPr>
      </w:pPr>
    </w:p>
    <w:p w:rsidR="00A0202F" w:rsidRDefault="007E1664" w:rsidP="00F5681D">
      <w:pPr>
        <w:numPr>
          <w:ilvl w:val="0"/>
          <w:numId w:val="8"/>
        </w:numPr>
        <w:spacing w:line="276" w:lineRule="auto"/>
        <w:ind w:left="709" w:hanging="425"/>
        <w:jc w:val="both"/>
      </w:pPr>
      <w:r>
        <w:t>Consider</w:t>
      </w:r>
      <w:r w:rsidR="00CE57AF" w:rsidRPr="00CE57AF">
        <w:t xml:space="preserve"> D2D deployment </w:t>
      </w:r>
      <w:r w:rsidR="00CE57AF">
        <w:t>which i</w:t>
      </w:r>
      <w:r w:rsidR="003C6FA9">
        <w:t xml:space="preserve">s not located </w:t>
      </w:r>
      <w:r>
        <w:t>next to</w:t>
      </w:r>
      <w:r w:rsidR="00BD7A9D">
        <w:t xml:space="preserve"> an</w:t>
      </w:r>
      <w:r>
        <w:t xml:space="preserve"> adjacent</w:t>
      </w:r>
      <w:r w:rsidR="003C6FA9">
        <w:t xml:space="preserve"> UL </w:t>
      </w:r>
      <w:proofErr w:type="spellStart"/>
      <w:proofErr w:type="gramStart"/>
      <w:r w:rsidR="003C6FA9">
        <w:t>Tx</w:t>
      </w:r>
      <w:proofErr w:type="spellEnd"/>
      <w:proofErr w:type="gramEnd"/>
      <w:r w:rsidR="003C6FA9">
        <w:t xml:space="preserve"> </w:t>
      </w:r>
      <w:r>
        <w:t>channels</w:t>
      </w:r>
      <w:r w:rsidR="002E2CC9">
        <w:t xml:space="preserve">. </w:t>
      </w:r>
    </w:p>
    <w:p w:rsidR="002E2CC9" w:rsidRDefault="00A0202F" w:rsidP="00F5681D">
      <w:pPr>
        <w:numPr>
          <w:ilvl w:val="0"/>
          <w:numId w:val="8"/>
        </w:numPr>
        <w:spacing w:line="276" w:lineRule="auto"/>
        <w:ind w:left="709" w:hanging="425"/>
        <w:jc w:val="both"/>
      </w:pPr>
      <w:r>
        <w:t>C</w:t>
      </w:r>
      <w:r w:rsidR="002E2CC9">
        <w:t xml:space="preserve">onsider </w:t>
      </w:r>
      <w:r w:rsidRPr="00A0202F">
        <w:t>D</w:t>
      </w:r>
      <w:r w:rsidR="007502A3">
        <w:t>2D</w:t>
      </w:r>
      <w:r w:rsidRPr="00A0202F">
        <w:t xml:space="preserve"> operation </w:t>
      </w:r>
      <w:r w:rsidR="007502A3">
        <w:t>in</w:t>
      </w:r>
      <w:r w:rsidR="002E2CC9">
        <w:t xml:space="preserve"> new </w:t>
      </w:r>
      <w:r w:rsidR="00BD7A9D">
        <w:t xml:space="preserve">favourable </w:t>
      </w:r>
      <w:r w:rsidR="002E2CC9">
        <w:t>spectrum</w:t>
      </w:r>
      <w:r w:rsidR="007E1664">
        <w:t xml:space="preserve"> allocation</w:t>
      </w:r>
      <w:r w:rsidR="00F05E9A">
        <w:t xml:space="preserve"> </w:t>
      </w:r>
      <w:r w:rsidR="007E1664">
        <w:t xml:space="preserve">i.e. </w:t>
      </w:r>
      <w:r w:rsidR="007502A3">
        <w:t xml:space="preserve">in duplex gap of </w:t>
      </w:r>
      <w:r>
        <w:t xml:space="preserve">CEPT </w:t>
      </w:r>
      <w:r w:rsidR="007E1664">
        <w:t>D</w:t>
      </w:r>
      <w:r w:rsidR="007502A3">
        <w:t xml:space="preserve">igital </w:t>
      </w:r>
      <w:r w:rsidR="007E1664">
        <w:t>D</w:t>
      </w:r>
      <w:r w:rsidR="007502A3">
        <w:t>ividend 2 allocation</w:t>
      </w:r>
      <w:r w:rsidR="00F05E9A">
        <w:t>.</w:t>
      </w:r>
    </w:p>
    <w:p w:rsidR="00E74F7A" w:rsidRDefault="003706D5">
      <w:pPr>
        <w:numPr>
          <w:ilvl w:val="0"/>
          <w:numId w:val="8"/>
        </w:numPr>
        <w:spacing w:line="276" w:lineRule="auto"/>
        <w:ind w:left="709" w:hanging="425"/>
        <w:jc w:val="both"/>
      </w:pPr>
      <w:r>
        <w:t>Introduc</w:t>
      </w:r>
      <w:r w:rsidR="006E07F7">
        <w:t>e</w:t>
      </w:r>
      <w:r>
        <w:t xml:space="preserve"> an UE-UE co-existence protection requirement for D2D_discovery and D2D_communications from adjacent </w:t>
      </w:r>
      <w:r w:rsidR="003C6FA9">
        <w:t xml:space="preserve">UL </w:t>
      </w:r>
      <w:r w:rsidR="004D1784">
        <w:t xml:space="preserve">cellular </w:t>
      </w:r>
      <w:r>
        <w:t xml:space="preserve">channels/bands. </w:t>
      </w:r>
      <w:r w:rsidR="00CE57AF">
        <w:t xml:space="preserve"> </w:t>
      </w:r>
      <w:r w:rsidR="003C6FA9" w:rsidRPr="003C6FA9">
        <w:t>Appendix A and B shows the current 3GPP spec on protecting level for UE to UE coexistence</w:t>
      </w:r>
      <w:r w:rsidR="00A3398B">
        <w:t xml:space="preserve"> and emission mask</w:t>
      </w:r>
      <w:r w:rsidR="003C6FA9" w:rsidRPr="003C6FA9">
        <w:t>, which can be used to provide guidance on required protection level</w:t>
      </w:r>
      <w:r w:rsidR="003C6FA9">
        <w:t>s for D2D Rx operation</w:t>
      </w:r>
      <w:r w:rsidR="00E13E2F">
        <w:t xml:space="preserve">. </w:t>
      </w:r>
      <w:r w:rsidR="002050C5">
        <w:t xml:space="preserve">However, as this impact legacy devices, we should consider this carefully </w:t>
      </w:r>
    </w:p>
    <w:p w:rsidR="003D33CF" w:rsidRDefault="003C6FA9" w:rsidP="003D33CF">
      <w:pPr>
        <w:numPr>
          <w:ilvl w:val="0"/>
          <w:numId w:val="8"/>
        </w:numPr>
        <w:spacing w:line="276" w:lineRule="auto"/>
        <w:ind w:left="709" w:hanging="425"/>
        <w:jc w:val="both"/>
      </w:pPr>
      <w:r>
        <w:t xml:space="preserve">Investigate if </w:t>
      </w:r>
      <w:r w:rsidR="00CE57AF">
        <w:t xml:space="preserve">the D2D </w:t>
      </w:r>
      <w:proofErr w:type="spellStart"/>
      <w:r w:rsidR="00CE57AF">
        <w:t>Tx</w:t>
      </w:r>
      <w:proofErr w:type="spellEnd"/>
      <w:r w:rsidR="00CE57AF">
        <w:t xml:space="preserve"> </w:t>
      </w:r>
      <w:r>
        <w:t>can be</w:t>
      </w:r>
      <w:r w:rsidR="00CE57AF">
        <w:t xml:space="preserve"> allocated in the DL band, then the burden of protection would </w:t>
      </w:r>
      <w:r w:rsidR="00C260F6">
        <w:t xml:space="preserve">be </w:t>
      </w:r>
      <w:r w:rsidR="00CE57AF">
        <w:t xml:space="preserve">on the D2D device (i.e. tighter emission </w:t>
      </w:r>
      <w:r w:rsidR="003706D5">
        <w:t xml:space="preserve">for </w:t>
      </w:r>
      <w:r w:rsidR="00E3741D">
        <w:t xml:space="preserve">all </w:t>
      </w:r>
      <w:r w:rsidR="003706D5">
        <w:t>D2D devices</w:t>
      </w:r>
      <w:r w:rsidR="004D1784">
        <w:t xml:space="preserve"> would be required</w:t>
      </w:r>
      <w:r w:rsidR="003706D5">
        <w:t xml:space="preserve"> </w:t>
      </w:r>
      <w:r w:rsidR="00CE57AF">
        <w:t>to protect the adjacent cellular Rx band</w:t>
      </w:r>
      <w:r w:rsidR="00341A36">
        <w:t>/channel</w:t>
      </w:r>
      <w:r w:rsidR="002E2CC9">
        <w:t>)</w:t>
      </w:r>
      <w:r>
        <w:t xml:space="preserve">. </w:t>
      </w:r>
    </w:p>
    <w:p w:rsidR="00E74F7A" w:rsidRDefault="00E74F7A">
      <w:pPr>
        <w:spacing w:line="276" w:lineRule="auto"/>
        <w:ind w:left="709"/>
        <w:jc w:val="both"/>
        <w:rPr>
          <w:sz w:val="8"/>
          <w:szCs w:val="8"/>
        </w:rPr>
      </w:pPr>
    </w:p>
    <w:p w:rsidR="003C6FA9" w:rsidRPr="003C6FA9" w:rsidRDefault="003C6FA9" w:rsidP="003C6FA9">
      <w:pPr>
        <w:spacing w:line="276" w:lineRule="auto"/>
        <w:jc w:val="both"/>
        <w:rPr>
          <w:b/>
        </w:rPr>
      </w:pPr>
      <w:r w:rsidRPr="003C6FA9">
        <w:t>UE to UE co</w:t>
      </w:r>
      <w:r w:rsidR="00A95A35">
        <w:t>-</w:t>
      </w:r>
      <w:r w:rsidRPr="003C6FA9">
        <w:t>existence issue related to D2D operation need to be carefully studied</w:t>
      </w:r>
      <w:r>
        <w:t xml:space="preserve"> since </w:t>
      </w:r>
      <w:r w:rsidR="00B65750">
        <w:t>this would impact</w:t>
      </w:r>
      <w:r w:rsidR="00A0202F">
        <w:t xml:space="preserve"> many</w:t>
      </w:r>
      <w:r>
        <w:t xml:space="preserve"> potential D2D deployment scenarios </w:t>
      </w:r>
    </w:p>
    <w:p w:rsidR="00E3741D" w:rsidRDefault="00E3741D" w:rsidP="0035007C">
      <w:pPr>
        <w:spacing w:line="276" w:lineRule="auto"/>
        <w:jc w:val="both"/>
      </w:pPr>
    </w:p>
    <w:p w:rsidR="003C3BA8" w:rsidRDefault="007A342E">
      <w:pPr>
        <w:spacing w:after="240" w:line="276" w:lineRule="auto"/>
        <w:jc w:val="both"/>
        <w:rPr>
          <w:rFonts w:ascii="Arial" w:hAnsi="Arial" w:cs="Arial"/>
          <w:b/>
          <w:sz w:val="28"/>
          <w:szCs w:val="28"/>
        </w:rPr>
      </w:pPr>
      <w:r>
        <w:rPr>
          <w:rFonts w:ascii="Arial" w:hAnsi="Arial" w:cs="Arial"/>
          <w:b/>
          <w:sz w:val="28"/>
          <w:szCs w:val="28"/>
        </w:rPr>
        <w:t>5</w:t>
      </w:r>
      <w:r w:rsidR="0035007C" w:rsidRPr="00320728">
        <w:rPr>
          <w:rFonts w:ascii="Arial" w:hAnsi="Arial" w:cs="Arial"/>
          <w:b/>
          <w:sz w:val="28"/>
          <w:szCs w:val="28"/>
        </w:rPr>
        <w:t>.0</w:t>
      </w:r>
      <w:r w:rsidR="0035007C" w:rsidRPr="00320728">
        <w:rPr>
          <w:rFonts w:ascii="Arial" w:hAnsi="Arial" w:cs="Arial"/>
          <w:b/>
          <w:sz w:val="28"/>
          <w:szCs w:val="28"/>
        </w:rPr>
        <w:tab/>
      </w:r>
      <w:r w:rsidR="0035007C">
        <w:rPr>
          <w:rFonts w:ascii="Arial" w:hAnsi="Arial" w:cs="Arial"/>
          <w:b/>
          <w:sz w:val="28"/>
          <w:szCs w:val="28"/>
        </w:rPr>
        <w:t>Reference</w:t>
      </w:r>
    </w:p>
    <w:p w:rsidR="003C3BA8" w:rsidRDefault="0035007C">
      <w:pPr>
        <w:pStyle w:val="ZT"/>
        <w:framePr w:wrap="auto" w:hAnchor="text" w:yAlign="inline"/>
        <w:jc w:val="left"/>
        <w:rPr>
          <w:rFonts w:ascii="Times New Roman" w:hAnsi="Times New Roman"/>
          <w:b w:val="0"/>
          <w:bCs/>
          <w:sz w:val="20"/>
        </w:rPr>
      </w:pPr>
      <w:r w:rsidRPr="00320728">
        <w:rPr>
          <w:rFonts w:ascii="Times New Roman" w:hAnsi="Times New Roman"/>
          <w:b w:val="0"/>
          <w:bCs/>
          <w:sz w:val="20"/>
        </w:rPr>
        <w:t xml:space="preserve">[1] </w:t>
      </w:r>
      <w:r w:rsidRPr="00320728">
        <w:rPr>
          <w:rFonts w:ascii="Times New Roman" w:hAnsi="Times New Roman"/>
          <w:b w:val="0"/>
          <w:bCs/>
          <w:sz w:val="20"/>
        </w:rPr>
        <w:tab/>
        <w:t>3GPP TS36.101v12.4.0</w:t>
      </w:r>
      <w:r w:rsidRPr="00320728">
        <w:rPr>
          <w:rFonts w:ascii="Times New Roman" w:hAnsi="Times New Roman"/>
          <w:b w:val="0"/>
          <w:sz w:val="20"/>
        </w:rPr>
        <w:t xml:space="preserve">: </w:t>
      </w:r>
      <w:r w:rsidRPr="00320728">
        <w:rPr>
          <w:rFonts w:ascii="Times New Roman" w:hAnsi="Times New Roman"/>
          <w:b w:val="0"/>
          <w:bCs/>
          <w:sz w:val="20"/>
        </w:rPr>
        <w:t>User Equipment (UE) radio tra</w:t>
      </w:r>
      <w:r w:rsidR="003D33CF" w:rsidRPr="003D33CF">
        <w:rPr>
          <w:rFonts w:ascii="Times New Roman" w:hAnsi="Times New Roman"/>
          <w:b w:val="0"/>
          <w:bCs/>
          <w:sz w:val="8"/>
          <w:szCs w:val="8"/>
        </w:rPr>
        <w:t>n</w:t>
      </w:r>
      <w:r w:rsidRPr="00320728">
        <w:rPr>
          <w:rFonts w:ascii="Times New Roman" w:hAnsi="Times New Roman"/>
          <w:b w:val="0"/>
          <w:bCs/>
          <w:sz w:val="20"/>
        </w:rPr>
        <w:t>smission and reception</w:t>
      </w:r>
      <w:r>
        <w:rPr>
          <w:rFonts w:ascii="Times New Roman" w:hAnsi="Times New Roman"/>
          <w:b w:val="0"/>
          <w:bCs/>
          <w:sz w:val="20"/>
        </w:rPr>
        <w:t xml:space="preserve"> </w:t>
      </w:r>
      <w:r w:rsidRPr="00320728">
        <w:rPr>
          <w:rFonts w:ascii="Times New Roman" w:hAnsi="Times New Roman"/>
          <w:b w:val="0"/>
          <w:bCs/>
          <w:sz w:val="20"/>
        </w:rPr>
        <w:t>(Release 12)</w:t>
      </w:r>
    </w:p>
    <w:p w:rsidR="003C3BA8" w:rsidRDefault="00C947F2">
      <w:pPr>
        <w:pStyle w:val="ZT"/>
        <w:framePr w:wrap="auto" w:hAnchor="text" w:yAlign="inline"/>
        <w:jc w:val="left"/>
        <w:rPr>
          <w:rFonts w:ascii="Times New Roman" w:hAnsi="Times New Roman"/>
          <w:b w:val="0"/>
          <w:bCs/>
          <w:sz w:val="20"/>
        </w:rPr>
      </w:pPr>
      <w:r>
        <w:rPr>
          <w:rFonts w:ascii="Times New Roman" w:hAnsi="Times New Roman"/>
          <w:b w:val="0"/>
          <w:bCs/>
          <w:sz w:val="20"/>
        </w:rPr>
        <w:t xml:space="preserve">[2] </w:t>
      </w:r>
      <w:r w:rsidR="00341A36">
        <w:rPr>
          <w:rFonts w:ascii="Times New Roman" w:hAnsi="Times New Roman"/>
          <w:b w:val="0"/>
          <w:bCs/>
          <w:sz w:val="20"/>
        </w:rPr>
        <w:tab/>
        <w:t xml:space="preserve">R4-080710;   </w:t>
      </w:r>
      <w:r w:rsidR="00341A36" w:rsidRPr="00341A36">
        <w:rPr>
          <w:rFonts w:ascii="Times New Roman" w:hAnsi="Times New Roman"/>
          <w:b w:val="0"/>
          <w:bCs/>
          <w:sz w:val="20"/>
        </w:rPr>
        <w:t>TS36.101: TP for UE Spurious emission limits</w:t>
      </w:r>
      <w:r w:rsidR="00341A36">
        <w:rPr>
          <w:rFonts w:ascii="Times New Roman" w:hAnsi="Times New Roman"/>
          <w:b w:val="0"/>
          <w:bCs/>
          <w:sz w:val="20"/>
        </w:rPr>
        <w:t>; Motorola</w:t>
      </w:r>
    </w:p>
    <w:p w:rsidR="000503F5" w:rsidRPr="00320728" w:rsidRDefault="000503F5" w:rsidP="0035007C">
      <w:pPr>
        <w:pStyle w:val="ZT"/>
        <w:framePr w:wrap="auto" w:hAnchor="text" w:yAlign="inline"/>
        <w:jc w:val="left"/>
        <w:rPr>
          <w:rFonts w:ascii="Times New Roman" w:hAnsi="Times New Roman"/>
          <w:b w:val="0"/>
          <w:bCs/>
          <w:sz w:val="20"/>
        </w:rPr>
      </w:pPr>
    </w:p>
    <w:p w:rsidR="00DB5957" w:rsidRDefault="00DB5957" w:rsidP="003D7715">
      <w:pPr>
        <w:spacing w:after="240" w:line="276" w:lineRule="auto"/>
        <w:jc w:val="both"/>
        <w:rPr>
          <w:rFonts w:ascii="Arial" w:eastAsia="MS Mincho" w:hAnsi="Arial" w:cs="Arial"/>
          <w:b/>
          <w:sz w:val="28"/>
          <w:szCs w:val="28"/>
        </w:rPr>
      </w:pPr>
    </w:p>
    <w:p w:rsidR="00DB5957" w:rsidRDefault="00DB5957" w:rsidP="003D7715">
      <w:pPr>
        <w:spacing w:after="240" w:line="276" w:lineRule="auto"/>
        <w:jc w:val="both"/>
        <w:rPr>
          <w:rFonts w:ascii="Arial" w:eastAsia="MS Mincho" w:hAnsi="Arial" w:cs="Arial"/>
          <w:b/>
          <w:sz w:val="28"/>
          <w:szCs w:val="28"/>
        </w:rPr>
      </w:pPr>
    </w:p>
    <w:p w:rsidR="00DB5957" w:rsidRDefault="00DB5957" w:rsidP="003D7715">
      <w:pPr>
        <w:spacing w:after="240" w:line="276" w:lineRule="auto"/>
        <w:jc w:val="both"/>
        <w:rPr>
          <w:rFonts w:ascii="Arial" w:eastAsia="MS Mincho" w:hAnsi="Arial" w:cs="Arial"/>
          <w:b/>
          <w:sz w:val="28"/>
          <w:szCs w:val="28"/>
        </w:rPr>
      </w:pPr>
    </w:p>
    <w:p w:rsidR="00DB5957" w:rsidRDefault="00DB5957" w:rsidP="003D7715">
      <w:pPr>
        <w:spacing w:after="240" w:line="276" w:lineRule="auto"/>
        <w:jc w:val="both"/>
        <w:rPr>
          <w:rFonts w:ascii="Arial" w:eastAsia="MS Mincho" w:hAnsi="Arial" w:cs="Arial"/>
          <w:b/>
          <w:sz w:val="28"/>
          <w:szCs w:val="28"/>
        </w:rPr>
      </w:pPr>
    </w:p>
    <w:p w:rsidR="00DB5957" w:rsidRDefault="00DB5957" w:rsidP="003D7715">
      <w:pPr>
        <w:spacing w:after="240" w:line="276" w:lineRule="auto"/>
        <w:jc w:val="both"/>
        <w:rPr>
          <w:rFonts w:ascii="Arial" w:eastAsia="MS Mincho" w:hAnsi="Arial" w:cs="Arial"/>
          <w:b/>
          <w:sz w:val="28"/>
          <w:szCs w:val="28"/>
        </w:rPr>
      </w:pPr>
    </w:p>
    <w:p w:rsidR="00DB5957" w:rsidRDefault="00DB5957" w:rsidP="003D7715">
      <w:pPr>
        <w:spacing w:after="240" w:line="276" w:lineRule="auto"/>
        <w:jc w:val="both"/>
        <w:rPr>
          <w:rFonts w:ascii="Arial" w:eastAsia="MS Mincho" w:hAnsi="Arial" w:cs="Arial"/>
          <w:b/>
          <w:sz w:val="28"/>
          <w:szCs w:val="28"/>
        </w:rPr>
      </w:pPr>
    </w:p>
    <w:p w:rsidR="00DB5957" w:rsidRDefault="00DB5957" w:rsidP="003D7715">
      <w:pPr>
        <w:spacing w:after="240" w:line="276" w:lineRule="auto"/>
        <w:jc w:val="both"/>
        <w:rPr>
          <w:rFonts w:ascii="Arial" w:eastAsia="MS Mincho" w:hAnsi="Arial" w:cs="Arial"/>
          <w:b/>
          <w:sz w:val="28"/>
          <w:szCs w:val="28"/>
        </w:rPr>
      </w:pPr>
    </w:p>
    <w:p w:rsidR="00DB5957" w:rsidRDefault="00DB5957" w:rsidP="003D7715">
      <w:pPr>
        <w:spacing w:after="240" w:line="276" w:lineRule="auto"/>
        <w:jc w:val="both"/>
        <w:rPr>
          <w:rFonts w:ascii="Arial" w:eastAsia="MS Mincho" w:hAnsi="Arial" w:cs="Arial"/>
          <w:b/>
          <w:sz w:val="28"/>
          <w:szCs w:val="28"/>
        </w:rPr>
      </w:pPr>
    </w:p>
    <w:p w:rsidR="00DB5957" w:rsidRPr="00DB5957" w:rsidRDefault="00DB5957" w:rsidP="00DB5957">
      <w:pPr>
        <w:spacing w:after="240" w:line="276" w:lineRule="auto"/>
        <w:jc w:val="both"/>
        <w:rPr>
          <w:rFonts w:ascii="Arial" w:eastAsia="MS Mincho" w:hAnsi="Arial" w:cs="Arial"/>
          <w:b/>
          <w:sz w:val="28"/>
          <w:szCs w:val="28"/>
        </w:rPr>
      </w:pPr>
      <w:r w:rsidRPr="00DB5957">
        <w:rPr>
          <w:rFonts w:ascii="Arial" w:eastAsia="MS Mincho" w:hAnsi="Arial" w:cs="Arial"/>
          <w:b/>
          <w:sz w:val="28"/>
          <w:szCs w:val="28"/>
        </w:rPr>
        <w:lastRenderedPageBreak/>
        <w:t xml:space="preserve">Annex </w:t>
      </w:r>
      <w:proofErr w:type="gramStart"/>
      <w:r w:rsidRPr="00DB5957">
        <w:rPr>
          <w:rFonts w:ascii="Arial" w:eastAsia="MS Mincho" w:hAnsi="Arial" w:cs="Arial"/>
          <w:b/>
          <w:sz w:val="28"/>
          <w:szCs w:val="28"/>
        </w:rPr>
        <w:t>A</w:t>
      </w:r>
      <w:proofErr w:type="gramEnd"/>
      <w:r w:rsidRPr="00DB5957">
        <w:rPr>
          <w:rFonts w:ascii="Arial" w:eastAsia="MS Mincho" w:hAnsi="Arial" w:cs="Arial"/>
          <w:b/>
          <w:sz w:val="28"/>
          <w:szCs w:val="28"/>
        </w:rPr>
        <w:tab/>
        <w:t xml:space="preserve">Antenna </w:t>
      </w:r>
      <w:r w:rsidR="009E2853">
        <w:rPr>
          <w:rFonts w:ascii="Arial" w:eastAsia="MS Mincho" w:hAnsi="Arial" w:cs="Arial"/>
          <w:b/>
          <w:sz w:val="28"/>
          <w:szCs w:val="28"/>
        </w:rPr>
        <w:t>gain</w:t>
      </w:r>
      <w:r>
        <w:rPr>
          <w:rFonts w:ascii="Arial" w:eastAsia="MS Mincho" w:hAnsi="Arial" w:cs="Arial"/>
          <w:b/>
          <w:sz w:val="28"/>
          <w:szCs w:val="28"/>
        </w:rPr>
        <w:t xml:space="preserve"> </w:t>
      </w:r>
      <w:r w:rsidR="009E2853">
        <w:rPr>
          <w:rFonts w:ascii="Arial" w:eastAsia="MS Mincho" w:hAnsi="Arial" w:cs="Arial"/>
          <w:b/>
          <w:sz w:val="28"/>
          <w:szCs w:val="28"/>
        </w:rPr>
        <w:t xml:space="preserve">assumptions </w:t>
      </w:r>
    </w:p>
    <w:p w:rsidR="00DB5957" w:rsidRPr="00830D53" w:rsidRDefault="00DB5957" w:rsidP="00DB5957">
      <w:pPr>
        <w:spacing w:line="276" w:lineRule="auto"/>
        <w:jc w:val="both"/>
        <w:rPr>
          <w:rFonts w:ascii="Arial" w:eastAsia="MS Mincho" w:hAnsi="Arial" w:cs="Arial"/>
          <w:b/>
          <w:sz w:val="24"/>
          <w:szCs w:val="24"/>
          <w:lang w:val="en-US"/>
        </w:rPr>
      </w:pPr>
      <w:bookmarkStart w:id="3" w:name="_Ref124589705"/>
      <w:bookmarkStart w:id="4" w:name="_Ref129681862"/>
      <w:r w:rsidRPr="00830D53">
        <w:rPr>
          <w:rFonts w:ascii="Arial" w:eastAsia="MS Mincho" w:hAnsi="Arial" w:cs="Arial"/>
          <w:b/>
          <w:sz w:val="24"/>
          <w:szCs w:val="24"/>
          <w:lang w:val="en-US"/>
        </w:rPr>
        <w:t>Introduction</w:t>
      </w:r>
      <w:bookmarkEnd w:id="3"/>
      <w:bookmarkEnd w:id="4"/>
    </w:p>
    <w:p w:rsidR="009E2853" w:rsidRDefault="00DB5957" w:rsidP="00DB5957">
      <w:pPr>
        <w:spacing w:line="276" w:lineRule="auto"/>
        <w:jc w:val="both"/>
        <w:rPr>
          <w:rFonts w:eastAsia="MS Mincho"/>
          <w:lang w:val="en-US"/>
        </w:rPr>
      </w:pPr>
      <w:r w:rsidRPr="00DB5957">
        <w:rPr>
          <w:rFonts w:eastAsia="MS Mincho"/>
          <w:lang w:val="en-US"/>
        </w:rPr>
        <w:t>The UE is generally a device that is used in close physical proximity to the human “user”. As the human body has distinctive RF absorption and reflection properties it is worthwhile understanding the impact of the proximity to the user of typical antenna and body losses for setting the UE radiated spurious emissions</w:t>
      </w:r>
      <w:r w:rsidR="009E2853">
        <w:rPr>
          <w:rFonts w:eastAsia="MS Mincho"/>
          <w:lang w:val="en-US"/>
        </w:rPr>
        <w:t>. There are two main usage scenario</w:t>
      </w:r>
      <w:r w:rsidR="000A1767">
        <w:rPr>
          <w:rFonts w:eastAsia="MS Mincho"/>
          <w:lang w:val="en-US"/>
        </w:rPr>
        <w:t>s are</w:t>
      </w:r>
      <w:r w:rsidR="009E2853">
        <w:rPr>
          <w:rFonts w:eastAsia="MS Mincho"/>
          <w:lang w:val="en-US"/>
        </w:rPr>
        <w:t xml:space="preserve"> head and hand </w:t>
      </w:r>
      <w:r w:rsidR="00DF61B7">
        <w:rPr>
          <w:rFonts w:eastAsia="MS Mincho"/>
          <w:lang w:val="en-US"/>
        </w:rPr>
        <w:t xml:space="preserve">for speech applications </w:t>
      </w:r>
      <w:r w:rsidR="009E2853">
        <w:rPr>
          <w:rFonts w:eastAsia="MS Mincho"/>
          <w:lang w:val="en-US"/>
        </w:rPr>
        <w:t xml:space="preserve">and hand only in the case of data </w:t>
      </w:r>
      <w:r w:rsidR="00DF61B7">
        <w:rPr>
          <w:rFonts w:eastAsia="MS Mincho"/>
          <w:lang w:val="en-US"/>
        </w:rPr>
        <w:t>usage</w:t>
      </w:r>
      <w:r w:rsidR="004D1784">
        <w:rPr>
          <w:rFonts w:eastAsia="MS Mincho"/>
          <w:lang w:val="en-US"/>
        </w:rPr>
        <w:t xml:space="preserve"> which would </w:t>
      </w:r>
      <w:r w:rsidR="000A1767">
        <w:rPr>
          <w:rFonts w:eastAsia="MS Mincho"/>
          <w:lang w:val="en-US"/>
        </w:rPr>
        <w:t xml:space="preserve">determine </w:t>
      </w:r>
      <w:r w:rsidR="004D1784">
        <w:rPr>
          <w:rFonts w:eastAsia="MS Mincho"/>
          <w:lang w:val="en-US"/>
        </w:rPr>
        <w:t xml:space="preserve"> </w:t>
      </w:r>
      <w:r w:rsidR="000A1767">
        <w:rPr>
          <w:rFonts w:eastAsia="MS Mincho"/>
          <w:lang w:val="en-US"/>
        </w:rPr>
        <w:t>the</w:t>
      </w:r>
      <w:r w:rsidR="004D1784">
        <w:rPr>
          <w:rFonts w:eastAsia="MS Mincho"/>
          <w:lang w:val="en-US"/>
        </w:rPr>
        <w:t xml:space="preserve"> </w:t>
      </w:r>
      <w:r w:rsidR="000A1767">
        <w:rPr>
          <w:rFonts w:eastAsia="MS Mincho"/>
          <w:lang w:val="en-US"/>
        </w:rPr>
        <w:t>“</w:t>
      </w:r>
      <w:r w:rsidR="004D1784">
        <w:rPr>
          <w:rFonts w:eastAsia="MS Mincho"/>
          <w:lang w:val="en-US"/>
        </w:rPr>
        <w:t>effective</w:t>
      </w:r>
      <w:r w:rsidR="000A1767">
        <w:rPr>
          <w:rFonts w:eastAsia="MS Mincho"/>
          <w:lang w:val="en-US"/>
        </w:rPr>
        <w:t>”</w:t>
      </w:r>
      <w:r w:rsidR="004D1784">
        <w:rPr>
          <w:rFonts w:eastAsia="MS Mincho"/>
          <w:lang w:val="en-US"/>
        </w:rPr>
        <w:t xml:space="preserve"> antenna loss</w:t>
      </w:r>
      <w:r w:rsidR="00DF61B7">
        <w:rPr>
          <w:rFonts w:eastAsia="MS Mincho"/>
          <w:lang w:val="en-US"/>
        </w:rPr>
        <w:t>.</w:t>
      </w:r>
    </w:p>
    <w:p w:rsidR="009E2853" w:rsidRDefault="009E2853" w:rsidP="00DB5957">
      <w:pPr>
        <w:spacing w:line="276" w:lineRule="auto"/>
        <w:jc w:val="both"/>
        <w:rPr>
          <w:rFonts w:eastAsia="MS Mincho"/>
          <w:lang w:val="en-US"/>
        </w:rPr>
      </w:pPr>
    </w:p>
    <w:p w:rsidR="009E2853" w:rsidRDefault="00DF61B7" w:rsidP="00DB5957">
      <w:pPr>
        <w:spacing w:line="276" w:lineRule="auto"/>
        <w:jc w:val="both"/>
        <w:rPr>
          <w:rFonts w:eastAsia="MS Mincho"/>
          <w:lang w:val="en-US"/>
        </w:rPr>
      </w:pPr>
      <w:r>
        <w:rPr>
          <w:rFonts w:eastAsia="MS Mincho"/>
          <w:lang w:val="en-US"/>
        </w:rPr>
        <w:t>In the case of vehicle operation the v</w:t>
      </w:r>
      <w:r w:rsidR="009E2853" w:rsidRPr="009E2853">
        <w:rPr>
          <w:rFonts w:eastAsia="MS Mincho"/>
          <w:lang w:val="en-US"/>
        </w:rPr>
        <w:t xml:space="preserve">ehicle antenna </w:t>
      </w:r>
      <w:r>
        <w:rPr>
          <w:rFonts w:eastAsia="MS Mincho"/>
          <w:lang w:val="en-US"/>
        </w:rPr>
        <w:t>is usually</w:t>
      </w:r>
      <w:r w:rsidR="009E2853" w:rsidRPr="009E2853">
        <w:rPr>
          <w:rFonts w:eastAsia="MS Mincho"/>
          <w:lang w:val="en-US"/>
        </w:rPr>
        <w:t xml:space="preserve"> optimized to provide the maximum signal radiation due to the increase in ground plane and larger form</w:t>
      </w:r>
      <w:r w:rsidR="003D6B13">
        <w:rPr>
          <w:rFonts w:eastAsia="MS Mincho"/>
          <w:lang w:val="en-US"/>
        </w:rPr>
        <w:t xml:space="preserve"> factor</w:t>
      </w:r>
      <w:r w:rsidR="009E2853" w:rsidRPr="009E2853">
        <w:rPr>
          <w:rFonts w:eastAsia="MS Mincho"/>
          <w:lang w:val="en-US"/>
        </w:rPr>
        <w:t>.</w:t>
      </w:r>
      <w:r w:rsidR="004D1784">
        <w:rPr>
          <w:rFonts w:eastAsia="MS Mincho"/>
          <w:lang w:val="en-US"/>
        </w:rPr>
        <w:t xml:space="preserve"> In this case the antenna gain is higher and the </w:t>
      </w:r>
      <w:r w:rsidR="000A1767">
        <w:rPr>
          <w:rFonts w:eastAsia="MS Mincho"/>
          <w:lang w:val="en-US"/>
        </w:rPr>
        <w:t>“</w:t>
      </w:r>
      <w:r w:rsidR="004D1784">
        <w:rPr>
          <w:rFonts w:eastAsia="MS Mincho"/>
          <w:lang w:val="en-US"/>
        </w:rPr>
        <w:t>effective</w:t>
      </w:r>
      <w:r w:rsidR="000A1767">
        <w:rPr>
          <w:rFonts w:eastAsia="MS Mincho"/>
          <w:lang w:val="en-US"/>
        </w:rPr>
        <w:t>”</w:t>
      </w:r>
      <w:r w:rsidR="004D1784">
        <w:rPr>
          <w:rFonts w:eastAsia="MS Mincho"/>
          <w:lang w:val="en-US"/>
        </w:rPr>
        <w:t xml:space="preserve"> antenna loss is much smaller</w:t>
      </w:r>
    </w:p>
    <w:p w:rsidR="00DB5957" w:rsidRPr="00DB5957" w:rsidRDefault="00DB5957" w:rsidP="00DB5957">
      <w:pPr>
        <w:spacing w:line="276" w:lineRule="auto"/>
        <w:jc w:val="both"/>
        <w:rPr>
          <w:rFonts w:eastAsia="MS Mincho"/>
          <w:lang w:val="en-US"/>
        </w:rPr>
      </w:pPr>
    </w:p>
    <w:p w:rsidR="009E2853" w:rsidRPr="009E2853" w:rsidRDefault="007C49A9" w:rsidP="009E2853">
      <w:pPr>
        <w:spacing w:line="276" w:lineRule="auto"/>
        <w:jc w:val="both"/>
        <w:rPr>
          <w:rFonts w:eastAsia="MS Mincho"/>
          <w:lang w:val="en-US"/>
        </w:rPr>
      </w:pPr>
      <w:r>
        <w:rPr>
          <w:rFonts w:eastAsia="MS Mincho"/>
          <w:b/>
          <w:sz w:val="24"/>
          <w:szCs w:val="24"/>
          <w:lang w:val="en-US"/>
        </w:rPr>
        <w:t xml:space="preserve">Hand held devices </w:t>
      </w:r>
    </w:p>
    <w:p w:rsidR="0064218E" w:rsidRDefault="00830D53" w:rsidP="00DB5957">
      <w:pPr>
        <w:spacing w:line="276" w:lineRule="auto"/>
        <w:jc w:val="both"/>
        <w:rPr>
          <w:rFonts w:eastAsia="MS Mincho"/>
          <w:lang w:val="en-US"/>
        </w:rPr>
      </w:pPr>
      <w:r>
        <w:rPr>
          <w:rFonts w:eastAsia="MS Mincho"/>
          <w:lang w:val="en-US"/>
        </w:rPr>
        <w:t>It is assumed that the</w:t>
      </w:r>
      <w:r w:rsidR="00DB5957" w:rsidRPr="00DB5957">
        <w:rPr>
          <w:rFonts w:eastAsia="MS Mincho"/>
          <w:lang w:val="en-US"/>
        </w:rPr>
        <w:t xml:space="preserve"> UE will be “used” in a great deal of hand grips and proximities to the human body</w:t>
      </w:r>
      <w:r w:rsidR="0064218E">
        <w:rPr>
          <w:rFonts w:eastAsia="MS Mincho"/>
          <w:lang w:val="en-US"/>
        </w:rPr>
        <w:t xml:space="preserve">. In particular the head and hand case which is studied in R4. </w:t>
      </w:r>
      <w:r w:rsidR="0064218E" w:rsidRPr="0064218E">
        <w:rPr>
          <w:rFonts w:eastAsia="MS Mincho"/>
          <w:lang w:val="en-US"/>
        </w:rPr>
        <w:t xml:space="preserve">There is also the hand/body only case, which has lower “effective” antenna loss than both the </w:t>
      </w:r>
      <w:r w:rsidR="0064218E">
        <w:rPr>
          <w:rFonts w:eastAsia="MS Mincho"/>
          <w:lang w:val="en-US"/>
        </w:rPr>
        <w:t xml:space="preserve">previous </w:t>
      </w:r>
      <w:r w:rsidR="0064218E" w:rsidRPr="0064218E">
        <w:rPr>
          <w:rFonts w:eastAsia="MS Mincho"/>
          <w:lang w:val="en-US"/>
        </w:rPr>
        <w:t>head and hand/body</w:t>
      </w:r>
      <w:r w:rsidR="0064218E">
        <w:rPr>
          <w:rFonts w:eastAsia="MS Mincho"/>
          <w:lang w:val="en-US"/>
        </w:rPr>
        <w:t xml:space="preserve"> cases. See example of both below</w:t>
      </w:r>
      <w:r w:rsidR="00DF6646">
        <w:rPr>
          <w:rFonts w:eastAsia="MS Mincho"/>
          <w:lang w:val="en-US"/>
        </w:rPr>
        <w:t xml:space="preserve"> in Figure A-1</w:t>
      </w:r>
      <w:r w:rsidR="0064218E">
        <w:rPr>
          <w:rFonts w:eastAsia="MS Mincho"/>
          <w:lang w:val="en-US"/>
        </w:rPr>
        <w:t>.</w:t>
      </w:r>
    </w:p>
    <w:p w:rsidR="004D1784" w:rsidRDefault="00360601" w:rsidP="00DB5957">
      <w:pPr>
        <w:spacing w:line="276" w:lineRule="auto"/>
        <w:jc w:val="both"/>
        <w:rPr>
          <w:rFonts w:eastAsia="MS Mincho"/>
          <w:lang w:val="en-US"/>
        </w:rPr>
      </w:pPr>
      <w:r>
        <w:rPr>
          <w:rFonts w:eastAsia="MS Mincho"/>
          <w:lang w:val="en-US"/>
        </w:rPr>
        <w:t xml:space="preserve"> </w:t>
      </w:r>
    </w:p>
    <w:p w:rsidR="00360601" w:rsidRDefault="00DD6CDE" w:rsidP="00DB5957">
      <w:pPr>
        <w:spacing w:line="276" w:lineRule="auto"/>
        <w:jc w:val="both"/>
        <w:rPr>
          <w:rFonts w:eastAsia="MS Mincho"/>
          <w:lang w:val="en-US"/>
        </w:rPr>
      </w:pPr>
      <w:r>
        <w:rPr>
          <w:rFonts w:eastAsia="MS Mincho"/>
          <w:noProof/>
          <w:lang w:val="en-US"/>
        </w:rPr>
        <w:drawing>
          <wp:inline distT="0" distB="0" distL="0" distR="0">
            <wp:extent cx="6213308" cy="194080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213588" cy="1940888"/>
                    </a:xfrm>
                    <a:prstGeom prst="rect">
                      <a:avLst/>
                    </a:prstGeom>
                    <a:noFill/>
                  </pic:spPr>
                </pic:pic>
              </a:graphicData>
            </a:graphic>
          </wp:inline>
        </w:drawing>
      </w:r>
    </w:p>
    <w:p w:rsidR="00D14BCB" w:rsidRDefault="00D14BCB">
      <w:pPr>
        <w:spacing w:line="276" w:lineRule="auto"/>
        <w:jc w:val="center"/>
        <w:rPr>
          <w:rFonts w:eastAsia="MS Mincho"/>
          <w:b/>
          <w:lang w:val="en-US"/>
        </w:rPr>
      </w:pPr>
    </w:p>
    <w:p w:rsidR="00D14BCB" w:rsidRDefault="00B52341">
      <w:pPr>
        <w:spacing w:line="276" w:lineRule="auto"/>
        <w:jc w:val="center"/>
        <w:rPr>
          <w:rFonts w:eastAsia="MS Mincho"/>
          <w:b/>
          <w:lang w:val="en-US"/>
        </w:rPr>
      </w:pPr>
      <w:r w:rsidRPr="00B52341">
        <w:rPr>
          <w:rFonts w:eastAsia="MS Mincho"/>
          <w:b/>
          <w:lang w:val="en-US"/>
        </w:rPr>
        <w:t xml:space="preserve">Figure A-1; example showing </w:t>
      </w:r>
      <w:r w:rsidR="00DF6646">
        <w:rPr>
          <w:rFonts w:eastAsia="MS Mincho"/>
          <w:b/>
          <w:lang w:val="en-US"/>
        </w:rPr>
        <w:t>(</w:t>
      </w:r>
      <w:r w:rsidRPr="00B52341">
        <w:rPr>
          <w:rFonts w:eastAsia="MS Mincho"/>
          <w:b/>
          <w:lang w:val="en-US"/>
        </w:rPr>
        <w:t>head and hand case</w:t>
      </w:r>
      <w:r w:rsidR="00DF6646">
        <w:rPr>
          <w:rFonts w:eastAsia="MS Mincho"/>
          <w:b/>
          <w:lang w:val="en-US"/>
        </w:rPr>
        <w:t>)</w:t>
      </w:r>
      <w:r w:rsidRPr="00B52341">
        <w:rPr>
          <w:rFonts w:eastAsia="MS Mincho"/>
          <w:b/>
          <w:lang w:val="en-US"/>
        </w:rPr>
        <w:t xml:space="preserve"> and </w:t>
      </w:r>
      <w:r w:rsidR="00B555EF">
        <w:rPr>
          <w:rFonts w:eastAsia="MS Mincho"/>
          <w:b/>
          <w:lang w:val="en-US"/>
        </w:rPr>
        <w:t xml:space="preserve">PS </w:t>
      </w:r>
      <w:r w:rsidR="00DF6646">
        <w:rPr>
          <w:rFonts w:eastAsia="MS Mincho"/>
          <w:b/>
          <w:lang w:val="en-US"/>
        </w:rPr>
        <w:t>(</w:t>
      </w:r>
      <w:r w:rsidRPr="00B52341">
        <w:rPr>
          <w:rFonts w:eastAsia="MS Mincho"/>
          <w:b/>
          <w:lang w:val="en-US"/>
        </w:rPr>
        <w:t>hand/body</w:t>
      </w:r>
      <w:r w:rsidR="00DF6646">
        <w:rPr>
          <w:rFonts w:eastAsia="MS Mincho"/>
          <w:b/>
          <w:lang w:val="en-US"/>
        </w:rPr>
        <w:t>)</w:t>
      </w:r>
      <w:r w:rsidRPr="00B52341">
        <w:rPr>
          <w:rFonts w:eastAsia="MS Mincho"/>
          <w:b/>
          <w:lang w:val="en-US"/>
        </w:rPr>
        <w:t xml:space="preserve"> case</w:t>
      </w:r>
    </w:p>
    <w:p w:rsidR="00DF6646" w:rsidRDefault="00DF6646" w:rsidP="00830D53">
      <w:pPr>
        <w:spacing w:line="276" w:lineRule="auto"/>
        <w:jc w:val="both"/>
        <w:rPr>
          <w:rFonts w:eastAsia="MS Mincho"/>
          <w:b/>
          <w:lang w:val="en-US"/>
        </w:rPr>
      </w:pPr>
    </w:p>
    <w:p w:rsidR="00F5681D" w:rsidRPr="00830D53" w:rsidRDefault="00830D53" w:rsidP="007C49A9">
      <w:pPr>
        <w:spacing w:after="240" w:line="276" w:lineRule="auto"/>
        <w:jc w:val="both"/>
        <w:rPr>
          <w:rFonts w:eastAsia="MS Mincho"/>
          <w:lang w:val="en-US"/>
        </w:rPr>
      </w:pPr>
      <w:r>
        <w:rPr>
          <w:rFonts w:eastAsia="MS Mincho"/>
          <w:lang w:val="en-US"/>
        </w:rPr>
        <w:t>The hand</w:t>
      </w:r>
      <w:r w:rsidR="00360601">
        <w:rPr>
          <w:rFonts w:eastAsia="MS Mincho"/>
          <w:lang w:val="en-US"/>
        </w:rPr>
        <w:t>/body</w:t>
      </w:r>
      <w:r>
        <w:rPr>
          <w:rFonts w:eastAsia="MS Mincho"/>
          <w:lang w:val="en-US"/>
        </w:rPr>
        <w:t xml:space="preserve"> only cases would be </w:t>
      </w:r>
      <w:r w:rsidR="004D1784">
        <w:rPr>
          <w:rFonts w:eastAsia="MS Mincho"/>
          <w:lang w:val="en-US"/>
        </w:rPr>
        <w:t xml:space="preserve">for a </w:t>
      </w:r>
      <w:r>
        <w:rPr>
          <w:rFonts w:eastAsia="MS Mincho"/>
          <w:lang w:val="en-US"/>
        </w:rPr>
        <w:t xml:space="preserve">tablet form factor </w:t>
      </w:r>
      <w:r w:rsidR="009E2853">
        <w:rPr>
          <w:rFonts w:eastAsia="MS Mincho"/>
          <w:lang w:val="en-US"/>
        </w:rPr>
        <w:t xml:space="preserve">or smart phone </w:t>
      </w:r>
      <w:r w:rsidR="00937BE4">
        <w:rPr>
          <w:rFonts w:eastAsia="MS Mincho"/>
          <w:lang w:val="en-US"/>
        </w:rPr>
        <w:t>data usage</w:t>
      </w:r>
      <w:r w:rsidR="004D1784">
        <w:rPr>
          <w:rFonts w:eastAsia="MS Mincho"/>
          <w:lang w:val="en-US"/>
        </w:rPr>
        <w:t xml:space="preserve">. </w:t>
      </w:r>
      <w:r w:rsidR="00360601">
        <w:rPr>
          <w:rFonts w:eastAsia="MS Mincho"/>
          <w:lang w:val="en-US"/>
        </w:rPr>
        <w:t xml:space="preserve">For PS user </w:t>
      </w:r>
      <w:r w:rsidR="0034740C">
        <w:rPr>
          <w:rFonts w:eastAsia="MS Mincho"/>
          <w:lang w:val="en-US"/>
        </w:rPr>
        <w:t xml:space="preserve">case </w:t>
      </w:r>
      <w:r w:rsidR="00360601">
        <w:rPr>
          <w:rFonts w:eastAsia="MS Mincho"/>
          <w:lang w:val="en-US"/>
        </w:rPr>
        <w:t>we expect only to account for hand/body losses (see above figure</w:t>
      </w:r>
      <w:r w:rsidR="0034740C">
        <w:rPr>
          <w:rFonts w:eastAsia="MS Mincho"/>
          <w:lang w:val="en-US"/>
        </w:rPr>
        <w:t xml:space="preserve"> for comparison</w:t>
      </w:r>
      <w:r w:rsidR="00360601">
        <w:rPr>
          <w:rFonts w:eastAsia="MS Mincho"/>
          <w:lang w:val="en-US"/>
        </w:rPr>
        <w:t xml:space="preserve">) due to the need for improved performance and </w:t>
      </w:r>
      <w:r w:rsidR="0034740C">
        <w:rPr>
          <w:rFonts w:eastAsia="MS Mincho"/>
          <w:lang w:val="en-US"/>
        </w:rPr>
        <w:t xml:space="preserve">PS </w:t>
      </w:r>
      <w:r w:rsidR="00360601">
        <w:rPr>
          <w:rFonts w:eastAsia="MS Mincho"/>
          <w:lang w:val="en-US"/>
        </w:rPr>
        <w:t xml:space="preserve">user mobility.  </w:t>
      </w:r>
      <w:r w:rsidR="004D1784">
        <w:rPr>
          <w:rFonts w:eastAsia="MS Mincho"/>
          <w:lang w:val="en-US"/>
        </w:rPr>
        <w:t xml:space="preserve">In our analysis we have not considered this </w:t>
      </w:r>
      <w:r w:rsidR="00360601">
        <w:rPr>
          <w:rFonts w:eastAsia="MS Mincho"/>
          <w:lang w:val="en-US"/>
        </w:rPr>
        <w:t xml:space="preserve">hand/body only </w:t>
      </w:r>
      <w:r w:rsidR="004D1784">
        <w:rPr>
          <w:rFonts w:eastAsia="MS Mincho"/>
          <w:lang w:val="en-US"/>
        </w:rPr>
        <w:t xml:space="preserve">scenario which could lead to a higher radiated transmitted power </w:t>
      </w:r>
      <w:r w:rsidR="000A1767">
        <w:rPr>
          <w:rFonts w:eastAsia="MS Mincho"/>
          <w:lang w:val="en-US"/>
        </w:rPr>
        <w:t xml:space="preserve">and </w:t>
      </w:r>
      <w:r w:rsidR="0064218E">
        <w:rPr>
          <w:rFonts w:eastAsia="MS Mincho"/>
          <w:lang w:val="en-US"/>
        </w:rPr>
        <w:t xml:space="preserve">also an </w:t>
      </w:r>
      <w:r w:rsidR="000A1767">
        <w:rPr>
          <w:rFonts w:eastAsia="MS Mincho"/>
          <w:lang w:val="en-US"/>
        </w:rPr>
        <w:t xml:space="preserve">increase in interference </w:t>
      </w:r>
      <w:r w:rsidR="0064218E">
        <w:rPr>
          <w:rFonts w:eastAsia="MS Mincho"/>
          <w:lang w:val="en-US"/>
        </w:rPr>
        <w:t xml:space="preserve">due to co-existence </w:t>
      </w:r>
    </w:p>
    <w:p w:rsidR="00DB5957" w:rsidRDefault="007C49A9" w:rsidP="007C49A9">
      <w:pPr>
        <w:spacing w:line="276" w:lineRule="auto"/>
        <w:jc w:val="both"/>
        <w:rPr>
          <w:rFonts w:ascii="Arial" w:eastAsia="MS Mincho" w:hAnsi="Arial" w:cs="Arial"/>
          <w:b/>
          <w:sz w:val="28"/>
          <w:szCs w:val="28"/>
          <w:lang w:val="en-US"/>
        </w:rPr>
      </w:pPr>
      <w:r>
        <w:rPr>
          <w:rFonts w:ascii="Arial" w:eastAsia="MS Mincho" w:hAnsi="Arial" w:cs="Arial"/>
          <w:b/>
          <w:sz w:val="28"/>
          <w:szCs w:val="28"/>
          <w:lang w:val="en-US"/>
        </w:rPr>
        <w:t xml:space="preserve">Vehicle devices </w:t>
      </w:r>
    </w:p>
    <w:p w:rsidR="00AF458A" w:rsidRDefault="004D1784" w:rsidP="009E2853">
      <w:pPr>
        <w:jc w:val="both"/>
      </w:pPr>
      <w:r>
        <w:t xml:space="preserve">In our analysis we </w:t>
      </w:r>
      <w:r w:rsidR="009E2853" w:rsidRPr="009E2853">
        <w:t>have assumed the vehicular antenna gain to be –1dBd as is the best case placement on the rooftop centre as indicated in TIA TSB-88.1-C Table D-3 “Measured Location Gain”</w:t>
      </w:r>
      <w:r w:rsidR="00AF458A">
        <w:t xml:space="preserve"> for 700/800MHz</w:t>
      </w:r>
      <w:r w:rsidR="009E2853" w:rsidRPr="009E2853">
        <w:t xml:space="preserve">. </w:t>
      </w:r>
      <w:r w:rsidR="00DF61B7">
        <w:t xml:space="preserve">Assuming </w:t>
      </w:r>
      <w:r w:rsidR="009E2853" w:rsidRPr="009E2853">
        <w:t xml:space="preserve">mobile cable loss is 2dB the aggregate gain is (-1dBd + 2.1-2) </w:t>
      </w:r>
      <w:r>
        <w:t>~ 1</w:t>
      </w:r>
      <w:r w:rsidR="00DF61B7" w:rsidRPr="009E2853">
        <w:t>dBi</w:t>
      </w:r>
      <w:r w:rsidR="00DF61B7">
        <w:t xml:space="preserve"> for low &lt; 1GHz. For</w:t>
      </w:r>
      <w:r w:rsidR="00AF458A">
        <w:t xml:space="preserve"> </w:t>
      </w:r>
      <w:r w:rsidR="00DF61B7">
        <w:t xml:space="preserve">&gt;1GHz </w:t>
      </w:r>
      <w:r w:rsidR="00AF458A">
        <w:t xml:space="preserve">vehicle antenna </w:t>
      </w:r>
      <w:r w:rsidR="00DF61B7">
        <w:t>the gain without cable losses can range up to 5dBi</w:t>
      </w:r>
      <w:r w:rsidR="00C260F6">
        <w:t xml:space="preserve"> </w:t>
      </w:r>
    </w:p>
    <w:p w:rsidR="00AF458A" w:rsidRDefault="00DF61B7" w:rsidP="009E2853">
      <w:pPr>
        <w:jc w:val="both"/>
      </w:pPr>
      <w:r>
        <w:t xml:space="preserve"> </w:t>
      </w:r>
    </w:p>
    <w:p w:rsidR="009E2853" w:rsidRDefault="00DF61B7" w:rsidP="009E2853">
      <w:pPr>
        <w:jc w:val="both"/>
      </w:pPr>
      <w:proofErr w:type="gramStart"/>
      <w:r>
        <w:t>see</w:t>
      </w:r>
      <w:proofErr w:type="gramEnd"/>
      <w:r>
        <w:t xml:space="preserve"> </w:t>
      </w:r>
      <w:hyperlink r:id="rId15" w:history="1">
        <w:r w:rsidRPr="0091304F">
          <w:rPr>
            <w:rStyle w:val="Hyperlink"/>
          </w:rPr>
          <w:t>http://www.panorama-antennas.com/index.php?route=product/product&amp;path=82_98&amp;product_id=183</w:t>
        </w:r>
      </w:hyperlink>
      <w:r w:rsidR="00937BE4">
        <w:t xml:space="preserve"> for </w:t>
      </w:r>
      <w:r w:rsidR="008F3FB0">
        <w:t xml:space="preserve">available </w:t>
      </w:r>
      <w:r w:rsidR="00C260F6">
        <w:t xml:space="preserve">LTE MIMO </w:t>
      </w:r>
      <w:r w:rsidR="00AF458A">
        <w:t xml:space="preserve">vehicle </w:t>
      </w:r>
      <w:r w:rsidR="00937BE4">
        <w:t>antenna system</w:t>
      </w:r>
      <w:r w:rsidR="008F3FB0">
        <w:t>s</w:t>
      </w:r>
      <w:r w:rsidR="00937BE4">
        <w:t xml:space="preserve"> below </w:t>
      </w:r>
      <w:r w:rsidR="00937BE4" w:rsidRPr="00937BE4">
        <w:t>1GHz</w:t>
      </w:r>
      <w:r w:rsidR="00937BE4">
        <w:t xml:space="preserve"> and above 1GHz</w:t>
      </w:r>
    </w:p>
    <w:p w:rsidR="00DF61B7" w:rsidRDefault="00DF61B7" w:rsidP="009E2853">
      <w:pPr>
        <w:jc w:val="both"/>
      </w:pPr>
    </w:p>
    <w:p w:rsidR="00AF458A" w:rsidRDefault="00AF458A" w:rsidP="00DB5957">
      <w:pPr>
        <w:spacing w:line="276" w:lineRule="auto"/>
        <w:jc w:val="both"/>
        <w:rPr>
          <w:rFonts w:ascii="Arial" w:eastAsia="MS Mincho" w:hAnsi="Arial" w:cs="Arial"/>
          <w:b/>
          <w:sz w:val="28"/>
          <w:szCs w:val="28"/>
          <w:lang w:val="en-US"/>
        </w:rPr>
      </w:pPr>
      <w:r>
        <w:rPr>
          <w:rFonts w:ascii="Arial" w:eastAsia="MS Mincho" w:hAnsi="Arial" w:cs="Arial"/>
          <w:b/>
          <w:sz w:val="28"/>
          <w:szCs w:val="28"/>
          <w:lang w:val="en-US"/>
        </w:rPr>
        <w:t>Summary</w:t>
      </w:r>
    </w:p>
    <w:p w:rsidR="00DB5957" w:rsidRDefault="00DB5957" w:rsidP="00DB5957">
      <w:pPr>
        <w:spacing w:line="276" w:lineRule="auto"/>
        <w:jc w:val="both"/>
        <w:rPr>
          <w:rFonts w:eastAsia="MS Mincho"/>
          <w:lang w:val="en-US"/>
        </w:rPr>
      </w:pPr>
      <w:r w:rsidRPr="00DB5957">
        <w:rPr>
          <w:rFonts w:eastAsia="MS Mincho"/>
          <w:lang w:val="en-US"/>
        </w:rPr>
        <w:t xml:space="preserve">The following </w:t>
      </w:r>
      <w:r w:rsidR="00DF61B7">
        <w:rPr>
          <w:rFonts w:eastAsia="MS Mincho"/>
          <w:lang w:val="en-US"/>
        </w:rPr>
        <w:t>value</w:t>
      </w:r>
      <w:r w:rsidR="00393A08">
        <w:rPr>
          <w:rFonts w:eastAsia="MS Mincho"/>
          <w:lang w:val="en-US"/>
        </w:rPr>
        <w:t>s</w:t>
      </w:r>
      <w:r w:rsidR="00DF61B7">
        <w:rPr>
          <w:rFonts w:eastAsia="MS Mincho"/>
          <w:lang w:val="en-US"/>
        </w:rPr>
        <w:t xml:space="preserve"> in the </w:t>
      </w:r>
      <w:r w:rsidR="00DF61B7" w:rsidRPr="00DB5957">
        <w:rPr>
          <w:rFonts w:eastAsia="MS Mincho"/>
          <w:lang w:val="en-US"/>
        </w:rPr>
        <w:t xml:space="preserve">table </w:t>
      </w:r>
      <w:r w:rsidR="00393A08">
        <w:rPr>
          <w:rFonts w:eastAsia="MS Mincho"/>
          <w:lang w:val="en-US"/>
        </w:rPr>
        <w:t>are</w:t>
      </w:r>
      <w:r w:rsidR="00393A08" w:rsidRPr="00DB5957">
        <w:rPr>
          <w:rFonts w:eastAsia="MS Mincho"/>
          <w:lang w:val="en-US"/>
        </w:rPr>
        <w:t xml:space="preserve"> </w:t>
      </w:r>
      <w:r w:rsidRPr="00DB5957">
        <w:rPr>
          <w:rFonts w:eastAsia="MS Mincho"/>
          <w:lang w:val="en-US"/>
        </w:rPr>
        <w:t xml:space="preserve">used in the analysis for </w:t>
      </w:r>
      <w:r w:rsidR="00DF61B7">
        <w:rPr>
          <w:rFonts w:eastAsia="MS Mincho"/>
          <w:lang w:val="en-US"/>
        </w:rPr>
        <w:t xml:space="preserve">D2D </w:t>
      </w:r>
      <w:r w:rsidRPr="00DB5957">
        <w:rPr>
          <w:rFonts w:eastAsia="MS Mincho"/>
          <w:lang w:val="en-US"/>
        </w:rPr>
        <w:t>UE to UE co-existence</w:t>
      </w:r>
    </w:p>
    <w:p w:rsidR="004C4CC6" w:rsidRDefault="004C4CC6" w:rsidP="004C4CC6">
      <w:pPr>
        <w:spacing w:line="276" w:lineRule="auto"/>
        <w:jc w:val="both"/>
        <w:rPr>
          <w:rFonts w:eastAsia="MS Mincho"/>
          <w:b/>
        </w:rPr>
      </w:pPr>
    </w:p>
    <w:p w:rsidR="00DF61B7" w:rsidRPr="004C4CC6" w:rsidRDefault="004C4CC6" w:rsidP="004C4CC6">
      <w:pPr>
        <w:spacing w:line="276" w:lineRule="auto"/>
        <w:jc w:val="center"/>
        <w:rPr>
          <w:rFonts w:eastAsia="MS Mincho"/>
          <w:b/>
        </w:rPr>
      </w:pPr>
      <w:r w:rsidRPr="004C4CC6">
        <w:rPr>
          <w:rFonts w:eastAsia="MS Mincho"/>
          <w:b/>
        </w:rPr>
        <w:t xml:space="preserve">Table </w:t>
      </w:r>
      <w:r>
        <w:rPr>
          <w:rFonts w:eastAsia="MS Mincho"/>
          <w:b/>
        </w:rPr>
        <w:t>A</w:t>
      </w:r>
      <w:r w:rsidRPr="004C4CC6">
        <w:rPr>
          <w:rFonts w:eastAsia="MS Mincho"/>
          <w:b/>
        </w:rPr>
        <w:t xml:space="preserve">-1: </w:t>
      </w:r>
      <w:r>
        <w:rPr>
          <w:rFonts w:eastAsia="MS Mincho"/>
          <w:b/>
        </w:rPr>
        <w:t>Antenna gain used in this analysis</w:t>
      </w:r>
    </w:p>
    <w:tbl>
      <w:tblPr>
        <w:tblW w:w="6804" w:type="dxa"/>
        <w:tblInd w:w="1668" w:type="dxa"/>
        <w:tblLook w:val="04A0"/>
      </w:tblPr>
      <w:tblGrid>
        <w:gridCol w:w="2180"/>
        <w:gridCol w:w="2180"/>
        <w:gridCol w:w="2444"/>
      </w:tblGrid>
      <w:tr w:rsidR="00DF61B7" w:rsidRPr="00937BE4" w:rsidTr="00937BE4">
        <w:trPr>
          <w:trHeight w:val="300"/>
        </w:trPr>
        <w:tc>
          <w:tcPr>
            <w:tcW w:w="2180"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DF61B7" w:rsidRPr="00937BE4" w:rsidRDefault="00DF61B7" w:rsidP="00937BE4">
            <w:pPr>
              <w:jc w:val="center"/>
              <w:rPr>
                <w:rFonts w:ascii="Arial" w:hAnsi="Arial" w:cs="Arial"/>
                <w:b/>
                <w:color w:val="000000"/>
                <w:sz w:val="16"/>
                <w:szCs w:val="16"/>
                <w:lang w:val="en-US"/>
              </w:rPr>
            </w:pPr>
            <w:r w:rsidRPr="00937BE4">
              <w:rPr>
                <w:rFonts w:ascii="Arial" w:hAnsi="Arial" w:cs="Arial"/>
                <w:b/>
                <w:color w:val="000000"/>
                <w:sz w:val="16"/>
                <w:szCs w:val="16"/>
                <w:lang w:val="en-US"/>
              </w:rPr>
              <w:t>Frequency</w:t>
            </w:r>
          </w:p>
        </w:tc>
        <w:tc>
          <w:tcPr>
            <w:tcW w:w="2180" w:type="dxa"/>
            <w:tcBorders>
              <w:top w:val="single" w:sz="4" w:space="0" w:color="auto"/>
              <w:left w:val="nil"/>
              <w:bottom w:val="single" w:sz="4" w:space="0" w:color="auto"/>
              <w:right w:val="single" w:sz="4" w:space="0" w:color="auto"/>
            </w:tcBorders>
            <w:shd w:val="clear" w:color="000000" w:fill="FDE9D9"/>
            <w:noWrap/>
            <w:vAlign w:val="center"/>
            <w:hideMark/>
          </w:tcPr>
          <w:p w:rsidR="008321BE" w:rsidRDefault="00360601">
            <w:pPr>
              <w:jc w:val="center"/>
              <w:rPr>
                <w:rFonts w:ascii="Arial" w:hAnsi="Arial" w:cs="Arial"/>
                <w:b/>
                <w:color w:val="000000"/>
                <w:sz w:val="16"/>
                <w:szCs w:val="16"/>
                <w:lang w:val="en-US"/>
              </w:rPr>
            </w:pPr>
            <w:r>
              <w:rPr>
                <w:rFonts w:ascii="Arial" w:hAnsi="Arial" w:cs="Arial"/>
                <w:b/>
                <w:color w:val="000000"/>
                <w:sz w:val="16"/>
                <w:szCs w:val="16"/>
                <w:lang w:val="en-US"/>
              </w:rPr>
              <w:t>Both h</w:t>
            </w:r>
            <w:r w:rsidRPr="00937BE4">
              <w:rPr>
                <w:rFonts w:ascii="Arial" w:hAnsi="Arial" w:cs="Arial"/>
                <w:b/>
                <w:color w:val="000000"/>
                <w:sz w:val="16"/>
                <w:szCs w:val="16"/>
                <w:lang w:val="en-US"/>
              </w:rPr>
              <w:t xml:space="preserve">ead </w:t>
            </w:r>
            <w:r w:rsidR="00DF61B7" w:rsidRPr="00937BE4">
              <w:rPr>
                <w:rFonts w:ascii="Arial" w:hAnsi="Arial" w:cs="Arial"/>
                <w:b/>
                <w:color w:val="000000"/>
                <w:sz w:val="16"/>
                <w:szCs w:val="16"/>
                <w:lang w:val="en-US"/>
              </w:rPr>
              <w:t>and hand</w:t>
            </w:r>
            <w:r>
              <w:rPr>
                <w:rFonts w:ascii="Arial" w:hAnsi="Arial" w:cs="Arial"/>
                <w:b/>
                <w:color w:val="000000"/>
                <w:sz w:val="16"/>
                <w:szCs w:val="16"/>
                <w:lang w:val="en-US"/>
              </w:rPr>
              <w:t>/body</w:t>
            </w:r>
            <w:r w:rsidR="00DF61B7" w:rsidRPr="00937BE4">
              <w:rPr>
                <w:rFonts w:ascii="Arial" w:hAnsi="Arial" w:cs="Arial"/>
                <w:b/>
                <w:color w:val="000000"/>
                <w:sz w:val="16"/>
                <w:szCs w:val="16"/>
                <w:lang w:val="en-US"/>
              </w:rPr>
              <w:t xml:space="preserve"> losses</w:t>
            </w:r>
          </w:p>
        </w:tc>
        <w:tc>
          <w:tcPr>
            <w:tcW w:w="2444" w:type="dxa"/>
            <w:tcBorders>
              <w:top w:val="single" w:sz="4" w:space="0" w:color="auto"/>
              <w:left w:val="nil"/>
              <w:bottom w:val="single" w:sz="4" w:space="0" w:color="auto"/>
              <w:right w:val="single" w:sz="4" w:space="0" w:color="auto"/>
            </w:tcBorders>
            <w:shd w:val="clear" w:color="000000" w:fill="FDE9D9"/>
            <w:noWrap/>
            <w:vAlign w:val="center"/>
            <w:hideMark/>
          </w:tcPr>
          <w:p w:rsidR="00DF61B7" w:rsidRPr="00937BE4" w:rsidRDefault="00DF61B7" w:rsidP="00937BE4">
            <w:pPr>
              <w:jc w:val="center"/>
              <w:rPr>
                <w:rFonts w:ascii="Arial" w:hAnsi="Arial" w:cs="Arial"/>
                <w:b/>
                <w:color w:val="000000"/>
                <w:sz w:val="16"/>
                <w:szCs w:val="16"/>
                <w:lang w:val="en-US"/>
              </w:rPr>
            </w:pPr>
            <w:r w:rsidRPr="00937BE4">
              <w:rPr>
                <w:rFonts w:ascii="Arial" w:hAnsi="Arial" w:cs="Arial"/>
                <w:b/>
                <w:color w:val="000000"/>
                <w:sz w:val="16"/>
                <w:szCs w:val="16"/>
                <w:lang w:val="en-US"/>
              </w:rPr>
              <w:t>Vehicle</w:t>
            </w:r>
            <w:r w:rsidR="00230A6A" w:rsidRPr="00937BE4">
              <w:rPr>
                <w:rFonts w:ascii="Arial" w:hAnsi="Arial" w:cs="Arial"/>
                <w:b/>
                <w:color w:val="000000"/>
                <w:sz w:val="16"/>
                <w:szCs w:val="16"/>
                <w:lang w:val="en-US"/>
              </w:rPr>
              <w:t xml:space="preserve"> (inc. cable loss)</w:t>
            </w:r>
          </w:p>
        </w:tc>
      </w:tr>
      <w:tr w:rsidR="00DF61B7" w:rsidRPr="00937BE4" w:rsidTr="00937BE4">
        <w:trPr>
          <w:trHeight w:val="300"/>
        </w:trPr>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F61B7" w:rsidRPr="00937BE4" w:rsidRDefault="00DF61B7" w:rsidP="00937BE4">
            <w:pPr>
              <w:jc w:val="center"/>
              <w:rPr>
                <w:rFonts w:ascii="Arial" w:hAnsi="Arial" w:cs="Arial"/>
                <w:color w:val="000000"/>
                <w:sz w:val="16"/>
                <w:szCs w:val="16"/>
                <w:lang w:val="en-US"/>
              </w:rPr>
            </w:pPr>
            <w:r w:rsidRPr="00937BE4">
              <w:rPr>
                <w:rFonts w:ascii="Arial" w:hAnsi="Arial" w:cs="Arial"/>
                <w:color w:val="000000"/>
                <w:sz w:val="16"/>
                <w:szCs w:val="16"/>
                <w:lang w:val="en-US"/>
              </w:rPr>
              <w:t>&lt; 1GHz</w:t>
            </w:r>
          </w:p>
        </w:tc>
        <w:tc>
          <w:tcPr>
            <w:tcW w:w="2180" w:type="dxa"/>
            <w:tcBorders>
              <w:top w:val="nil"/>
              <w:left w:val="nil"/>
              <w:bottom w:val="single" w:sz="4" w:space="0" w:color="auto"/>
              <w:right w:val="single" w:sz="4" w:space="0" w:color="auto"/>
            </w:tcBorders>
            <w:shd w:val="clear" w:color="auto" w:fill="auto"/>
            <w:noWrap/>
            <w:vAlign w:val="center"/>
            <w:hideMark/>
          </w:tcPr>
          <w:p w:rsidR="00DF61B7" w:rsidRPr="00937BE4" w:rsidRDefault="0087324F" w:rsidP="00937BE4">
            <w:pPr>
              <w:jc w:val="center"/>
              <w:rPr>
                <w:rFonts w:ascii="Arial" w:hAnsi="Arial" w:cs="Arial"/>
                <w:color w:val="000000"/>
                <w:sz w:val="16"/>
                <w:szCs w:val="16"/>
                <w:lang w:val="en-US"/>
              </w:rPr>
            </w:pPr>
            <w:r w:rsidRPr="00937BE4">
              <w:rPr>
                <w:rFonts w:ascii="Arial" w:hAnsi="Arial" w:cs="Arial"/>
                <w:color w:val="000000"/>
                <w:sz w:val="16"/>
                <w:szCs w:val="16"/>
                <w:lang w:val="en-US"/>
              </w:rPr>
              <w:t>-</w:t>
            </w:r>
            <w:r w:rsidR="00DF61B7" w:rsidRPr="00937BE4">
              <w:rPr>
                <w:rFonts w:ascii="Arial" w:hAnsi="Arial" w:cs="Arial"/>
                <w:color w:val="000000"/>
                <w:sz w:val="16"/>
                <w:szCs w:val="16"/>
                <w:lang w:val="en-US"/>
              </w:rPr>
              <w:t>10dBi</w:t>
            </w:r>
          </w:p>
        </w:tc>
        <w:tc>
          <w:tcPr>
            <w:tcW w:w="2444" w:type="dxa"/>
            <w:tcBorders>
              <w:top w:val="nil"/>
              <w:left w:val="nil"/>
              <w:bottom w:val="single" w:sz="4" w:space="0" w:color="auto"/>
              <w:right w:val="single" w:sz="4" w:space="0" w:color="auto"/>
            </w:tcBorders>
            <w:shd w:val="clear" w:color="auto" w:fill="auto"/>
            <w:noWrap/>
            <w:vAlign w:val="center"/>
            <w:hideMark/>
          </w:tcPr>
          <w:p w:rsidR="00DF61B7" w:rsidRPr="00937BE4" w:rsidRDefault="0087324F" w:rsidP="00937BE4">
            <w:pPr>
              <w:jc w:val="center"/>
              <w:rPr>
                <w:rFonts w:ascii="Arial" w:hAnsi="Arial" w:cs="Arial"/>
                <w:color w:val="000000"/>
                <w:sz w:val="16"/>
                <w:szCs w:val="16"/>
                <w:lang w:val="en-US"/>
              </w:rPr>
            </w:pPr>
            <w:r w:rsidRPr="00937BE4">
              <w:rPr>
                <w:rFonts w:ascii="Arial" w:hAnsi="Arial" w:cs="Arial"/>
                <w:color w:val="000000"/>
                <w:sz w:val="16"/>
                <w:szCs w:val="16"/>
                <w:lang w:val="en-US"/>
              </w:rPr>
              <w:t>-1</w:t>
            </w:r>
            <w:r w:rsidR="00DF61B7" w:rsidRPr="00937BE4">
              <w:rPr>
                <w:rFonts w:ascii="Arial" w:hAnsi="Arial" w:cs="Arial"/>
                <w:color w:val="000000"/>
                <w:sz w:val="16"/>
                <w:szCs w:val="16"/>
                <w:lang w:val="en-US"/>
              </w:rPr>
              <w:t>dBi</w:t>
            </w:r>
          </w:p>
        </w:tc>
      </w:tr>
      <w:tr w:rsidR="00DF61B7" w:rsidRPr="00937BE4" w:rsidTr="00937BE4">
        <w:trPr>
          <w:trHeight w:val="300"/>
        </w:trPr>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F61B7" w:rsidRPr="00937BE4" w:rsidRDefault="0087324F" w:rsidP="00937BE4">
            <w:pPr>
              <w:jc w:val="center"/>
              <w:rPr>
                <w:rFonts w:ascii="Arial" w:hAnsi="Arial" w:cs="Arial"/>
                <w:color w:val="000000"/>
                <w:sz w:val="16"/>
                <w:szCs w:val="16"/>
                <w:lang w:val="en-US"/>
              </w:rPr>
            </w:pPr>
            <w:r w:rsidRPr="00937BE4">
              <w:rPr>
                <w:rFonts w:ascii="Arial" w:hAnsi="Arial" w:cs="Arial"/>
                <w:color w:val="000000"/>
                <w:sz w:val="16"/>
                <w:szCs w:val="16"/>
                <w:lang w:val="en-US"/>
              </w:rPr>
              <w:t>&gt; 1</w:t>
            </w:r>
            <w:r w:rsidR="00DF61B7" w:rsidRPr="00937BE4">
              <w:rPr>
                <w:rFonts w:ascii="Arial" w:hAnsi="Arial" w:cs="Arial"/>
                <w:color w:val="000000"/>
                <w:sz w:val="16"/>
                <w:szCs w:val="16"/>
                <w:lang w:val="en-US"/>
              </w:rPr>
              <w:t>GHz</w:t>
            </w:r>
          </w:p>
        </w:tc>
        <w:tc>
          <w:tcPr>
            <w:tcW w:w="2180" w:type="dxa"/>
            <w:tcBorders>
              <w:top w:val="nil"/>
              <w:left w:val="nil"/>
              <w:bottom w:val="single" w:sz="4" w:space="0" w:color="auto"/>
              <w:right w:val="single" w:sz="4" w:space="0" w:color="auto"/>
            </w:tcBorders>
            <w:shd w:val="clear" w:color="auto" w:fill="auto"/>
            <w:noWrap/>
            <w:vAlign w:val="center"/>
            <w:hideMark/>
          </w:tcPr>
          <w:p w:rsidR="00DF61B7" w:rsidRPr="00937BE4" w:rsidRDefault="0087324F" w:rsidP="00937BE4">
            <w:pPr>
              <w:jc w:val="center"/>
              <w:rPr>
                <w:rFonts w:ascii="Arial" w:hAnsi="Arial" w:cs="Arial"/>
                <w:color w:val="000000"/>
                <w:sz w:val="16"/>
                <w:szCs w:val="16"/>
                <w:lang w:val="en-US"/>
              </w:rPr>
            </w:pPr>
            <w:r w:rsidRPr="00937BE4">
              <w:rPr>
                <w:rFonts w:ascii="Arial" w:hAnsi="Arial" w:cs="Arial"/>
                <w:color w:val="000000"/>
                <w:sz w:val="16"/>
                <w:szCs w:val="16"/>
                <w:lang w:val="en-US"/>
              </w:rPr>
              <w:t>-8</w:t>
            </w:r>
            <w:r w:rsidR="00DF61B7" w:rsidRPr="00937BE4">
              <w:rPr>
                <w:rFonts w:ascii="Arial" w:hAnsi="Arial" w:cs="Arial"/>
                <w:color w:val="000000"/>
                <w:sz w:val="16"/>
                <w:szCs w:val="16"/>
                <w:lang w:val="en-US"/>
              </w:rPr>
              <w:t>dBi</w:t>
            </w:r>
          </w:p>
        </w:tc>
        <w:tc>
          <w:tcPr>
            <w:tcW w:w="2444" w:type="dxa"/>
            <w:tcBorders>
              <w:top w:val="nil"/>
              <w:left w:val="nil"/>
              <w:bottom w:val="single" w:sz="4" w:space="0" w:color="auto"/>
              <w:right w:val="single" w:sz="4" w:space="0" w:color="auto"/>
            </w:tcBorders>
            <w:shd w:val="clear" w:color="auto" w:fill="auto"/>
            <w:noWrap/>
            <w:vAlign w:val="center"/>
            <w:hideMark/>
          </w:tcPr>
          <w:p w:rsidR="00DF61B7" w:rsidRPr="00937BE4" w:rsidRDefault="00DF61B7" w:rsidP="00937BE4">
            <w:pPr>
              <w:jc w:val="center"/>
              <w:rPr>
                <w:rFonts w:ascii="Arial" w:hAnsi="Arial" w:cs="Arial"/>
                <w:color w:val="000000"/>
                <w:sz w:val="16"/>
                <w:szCs w:val="16"/>
                <w:lang w:val="en-US"/>
              </w:rPr>
            </w:pPr>
          </w:p>
        </w:tc>
      </w:tr>
    </w:tbl>
    <w:p w:rsidR="003D6B13" w:rsidRPr="00937BE4" w:rsidRDefault="003D6B13" w:rsidP="003D7715">
      <w:pPr>
        <w:spacing w:after="240" w:line="276" w:lineRule="auto"/>
        <w:jc w:val="both"/>
        <w:rPr>
          <w:rFonts w:ascii="Arial" w:eastAsia="MS Mincho" w:hAnsi="Arial" w:cs="Arial"/>
          <w:b/>
          <w:sz w:val="16"/>
          <w:szCs w:val="16"/>
        </w:rPr>
      </w:pPr>
    </w:p>
    <w:p w:rsidR="003D7715" w:rsidRPr="002E2CC9" w:rsidRDefault="003D6B13" w:rsidP="003D7715">
      <w:pPr>
        <w:spacing w:after="240" w:line="276" w:lineRule="auto"/>
        <w:jc w:val="both"/>
        <w:rPr>
          <w:rFonts w:ascii="Arial" w:eastAsia="MS Mincho" w:hAnsi="Arial" w:cs="Arial"/>
          <w:b/>
          <w:sz w:val="28"/>
          <w:szCs w:val="28"/>
        </w:rPr>
      </w:pPr>
      <w:r>
        <w:rPr>
          <w:rFonts w:ascii="Arial" w:eastAsia="MS Mincho" w:hAnsi="Arial" w:cs="Arial"/>
          <w:b/>
          <w:sz w:val="28"/>
          <w:szCs w:val="28"/>
        </w:rPr>
        <w:br w:type="page"/>
      </w:r>
      <w:r w:rsidR="003D7715" w:rsidRPr="002E2CC9">
        <w:rPr>
          <w:rFonts w:ascii="Arial" w:eastAsia="MS Mincho" w:hAnsi="Arial" w:cs="Arial"/>
          <w:b/>
          <w:sz w:val="28"/>
          <w:szCs w:val="28"/>
        </w:rPr>
        <w:lastRenderedPageBreak/>
        <w:t xml:space="preserve">Appendix </w:t>
      </w:r>
      <w:r>
        <w:rPr>
          <w:rFonts w:ascii="Arial" w:eastAsia="MS Mincho" w:hAnsi="Arial" w:cs="Arial"/>
          <w:b/>
          <w:sz w:val="28"/>
          <w:szCs w:val="28"/>
        </w:rPr>
        <w:t>B</w:t>
      </w:r>
      <w:r w:rsidR="003D7715" w:rsidRPr="002E2CC9">
        <w:rPr>
          <w:rFonts w:ascii="Arial" w:eastAsia="MS Mincho" w:hAnsi="Arial" w:cs="Arial"/>
          <w:b/>
          <w:sz w:val="28"/>
          <w:szCs w:val="28"/>
        </w:rPr>
        <w:t>:  3GPP spec on protecting level for UE to UE co</w:t>
      </w:r>
      <w:r w:rsidR="00295C8F">
        <w:rPr>
          <w:rFonts w:ascii="Arial" w:eastAsia="MS Mincho" w:hAnsi="Arial" w:cs="Arial"/>
          <w:b/>
          <w:sz w:val="28"/>
          <w:szCs w:val="28"/>
        </w:rPr>
        <w:t>-</w:t>
      </w:r>
      <w:r w:rsidR="003D7715" w:rsidRPr="002E2CC9">
        <w:rPr>
          <w:rFonts w:ascii="Arial" w:eastAsia="MS Mincho" w:hAnsi="Arial" w:cs="Arial"/>
          <w:b/>
          <w:sz w:val="28"/>
          <w:szCs w:val="28"/>
        </w:rPr>
        <w:t>existence</w:t>
      </w:r>
    </w:p>
    <w:p w:rsidR="003D7715" w:rsidRPr="00B37A8D" w:rsidRDefault="003D7715" w:rsidP="003D7715">
      <w:pPr>
        <w:spacing w:after="240" w:line="276" w:lineRule="auto"/>
        <w:jc w:val="both"/>
        <w:rPr>
          <w:rFonts w:eastAsia="MS Mincho"/>
        </w:rPr>
      </w:pPr>
      <w:r>
        <w:rPr>
          <w:rFonts w:eastAsia="MS Mincho"/>
        </w:rPr>
        <w:t xml:space="preserve">A </w:t>
      </w:r>
      <w:r w:rsidRPr="00B37A8D">
        <w:rPr>
          <w:rFonts w:eastAsia="MS Mincho"/>
        </w:rPr>
        <w:t>LTE FDD receiver</w:t>
      </w:r>
      <w:r>
        <w:rPr>
          <w:rFonts w:eastAsia="MS Mincho"/>
        </w:rPr>
        <w:t xml:space="preserve"> </w:t>
      </w:r>
      <w:r w:rsidRPr="00B37A8D">
        <w:rPr>
          <w:rFonts w:eastAsia="MS Mincho"/>
        </w:rPr>
        <w:t>is subject to:</w:t>
      </w:r>
    </w:p>
    <w:p w:rsidR="003D7715" w:rsidRDefault="003D7715" w:rsidP="00F5681D">
      <w:pPr>
        <w:numPr>
          <w:ilvl w:val="0"/>
          <w:numId w:val="9"/>
        </w:numPr>
        <w:spacing w:line="276" w:lineRule="auto"/>
        <w:jc w:val="both"/>
        <w:rPr>
          <w:rFonts w:eastAsia="MS Mincho"/>
        </w:rPr>
      </w:pPr>
      <w:r>
        <w:rPr>
          <w:rFonts w:eastAsia="MS Mincho"/>
          <w:b/>
          <w:i/>
        </w:rPr>
        <w:t>S</w:t>
      </w:r>
      <w:r w:rsidRPr="00B37A8D">
        <w:rPr>
          <w:rFonts w:eastAsia="MS Mincho"/>
          <w:b/>
          <w:i/>
        </w:rPr>
        <w:t>elf interference</w:t>
      </w:r>
      <w:r w:rsidRPr="00B37A8D">
        <w:rPr>
          <w:rFonts w:eastAsia="MS Mincho"/>
        </w:rPr>
        <w:t xml:space="preserve"> – from the associated FDD transmitter operating on the same </w:t>
      </w:r>
      <w:r>
        <w:rPr>
          <w:rFonts w:eastAsia="MS Mincho"/>
        </w:rPr>
        <w:t xml:space="preserve">hardware </w:t>
      </w:r>
      <w:r w:rsidRPr="00B37A8D">
        <w:rPr>
          <w:rFonts w:eastAsia="MS Mincho"/>
        </w:rPr>
        <w:t xml:space="preserve">platform </w:t>
      </w:r>
    </w:p>
    <w:p w:rsidR="003D7715" w:rsidRDefault="003D7715" w:rsidP="00F5681D">
      <w:pPr>
        <w:numPr>
          <w:ilvl w:val="0"/>
          <w:numId w:val="9"/>
        </w:numPr>
        <w:spacing w:line="276" w:lineRule="auto"/>
        <w:jc w:val="both"/>
        <w:rPr>
          <w:rFonts w:eastAsia="MS Mincho"/>
        </w:rPr>
      </w:pPr>
      <w:r w:rsidRPr="00FF7EAD">
        <w:rPr>
          <w:rFonts w:eastAsia="MS Mincho"/>
          <w:b/>
          <w:i/>
        </w:rPr>
        <w:t>C</w:t>
      </w:r>
      <w:r w:rsidRPr="00B37A8D">
        <w:rPr>
          <w:rFonts w:eastAsia="MS Mincho"/>
          <w:b/>
          <w:i/>
        </w:rPr>
        <w:t>o-located UE interference</w:t>
      </w:r>
      <w:r w:rsidRPr="00B37A8D">
        <w:rPr>
          <w:rFonts w:eastAsia="MS Mincho"/>
        </w:rPr>
        <w:t xml:space="preserve"> – from a nearby or co-located UE whose FDD</w:t>
      </w:r>
      <w:r w:rsidRPr="00FF7EAD">
        <w:rPr>
          <w:rFonts w:eastAsia="MS Mincho"/>
        </w:rPr>
        <w:t>/TDD</w:t>
      </w:r>
      <w:r w:rsidRPr="00B37A8D">
        <w:rPr>
          <w:rFonts w:eastAsia="MS Mincho"/>
        </w:rPr>
        <w:t xml:space="preserve"> transmitter is active.</w:t>
      </w:r>
    </w:p>
    <w:p w:rsidR="003D7715" w:rsidRDefault="003D7715" w:rsidP="003D7715">
      <w:pPr>
        <w:spacing w:before="240" w:line="276" w:lineRule="auto"/>
        <w:jc w:val="both"/>
        <w:rPr>
          <w:rFonts w:eastAsia="MS Mincho"/>
        </w:rPr>
      </w:pPr>
      <w:r w:rsidRPr="009D4472">
        <w:rPr>
          <w:rFonts w:eastAsia="MS Mincho"/>
        </w:rPr>
        <w:t xml:space="preserve">The avoidance of this interference is confirmed for a) by ensuring that the Rx sensitivity is not impaired when its own transmitter is at maximum power and for b) by ensuring that strict </w:t>
      </w:r>
      <w:proofErr w:type="spellStart"/>
      <w:proofErr w:type="gramStart"/>
      <w:r>
        <w:rPr>
          <w:rFonts w:eastAsia="MS Mincho"/>
        </w:rPr>
        <w:t>Tx</w:t>
      </w:r>
      <w:proofErr w:type="spellEnd"/>
      <w:proofErr w:type="gramEnd"/>
      <w:r>
        <w:rPr>
          <w:rFonts w:eastAsia="MS Mincho"/>
        </w:rPr>
        <w:t xml:space="preserve"> </w:t>
      </w:r>
      <w:r w:rsidRPr="009D4472">
        <w:rPr>
          <w:rFonts w:eastAsia="MS Mincho"/>
        </w:rPr>
        <w:t>emi</w:t>
      </w:r>
      <w:r>
        <w:rPr>
          <w:rFonts w:eastAsia="MS Mincho"/>
        </w:rPr>
        <w:t xml:space="preserve">ssion limits are applicable </w:t>
      </w:r>
      <w:r w:rsidRPr="009D4472">
        <w:rPr>
          <w:rFonts w:eastAsia="MS Mincho"/>
        </w:rPr>
        <w:t xml:space="preserve">for all the Rx bands used in the same </w:t>
      </w:r>
      <w:r>
        <w:rPr>
          <w:rFonts w:eastAsia="MS Mincho"/>
        </w:rPr>
        <w:t>geographical</w:t>
      </w:r>
      <w:r w:rsidRPr="009D4472">
        <w:rPr>
          <w:rFonts w:eastAsia="MS Mincho"/>
        </w:rPr>
        <w:t xml:space="preserve"> region.</w:t>
      </w:r>
      <w:r>
        <w:rPr>
          <w:rFonts w:eastAsia="MS Mincho"/>
        </w:rPr>
        <w:t xml:space="preserve"> </w:t>
      </w:r>
    </w:p>
    <w:p w:rsidR="003D33CF" w:rsidRDefault="003D7715" w:rsidP="003D33CF">
      <w:pPr>
        <w:spacing w:before="240" w:after="240" w:line="276" w:lineRule="auto"/>
        <w:jc w:val="both"/>
      </w:pPr>
      <w:r w:rsidRPr="006B32C6">
        <w:rPr>
          <w:rFonts w:eastAsia="MS Mincho"/>
        </w:rPr>
        <w:t xml:space="preserve">In the case of a </w:t>
      </w:r>
      <w:r>
        <w:rPr>
          <w:rFonts w:eastAsia="MS Mincho"/>
        </w:rPr>
        <w:t>co-located UE interference and u</w:t>
      </w:r>
      <w:r w:rsidRPr="009D4472">
        <w:rPr>
          <w:rFonts w:eastAsia="MS Mincho"/>
        </w:rPr>
        <w:t xml:space="preserve">sing </w:t>
      </w:r>
      <w:r>
        <w:rPr>
          <w:rFonts w:eastAsia="MS Mincho"/>
        </w:rPr>
        <w:t xml:space="preserve">a </w:t>
      </w:r>
      <w:r w:rsidRPr="009D4472">
        <w:rPr>
          <w:rFonts w:eastAsia="MS Mincho"/>
        </w:rPr>
        <w:t>B1</w:t>
      </w:r>
      <w:r w:rsidR="00007D24">
        <w:rPr>
          <w:rFonts w:eastAsia="MS Mincho"/>
        </w:rPr>
        <w:t>3</w:t>
      </w:r>
      <w:r w:rsidRPr="009D4472">
        <w:rPr>
          <w:rFonts w:eastAsia="MS Mincho"/>
        </w:rPr>
        <w:t xml:space="preserve"> </w:t>
      </w:r>
      <w:r w:rsidR="00393A08">
        <w:rPr>
          <w:rFonts w:eastAsia="MS Mincho"/>
        </w:rPr>
        <w:t xml:space="preserve">and B20 </w:t>
      </w:r>
      <w:r>
        <w:rPr>
          <w:rFonts w:eastAsia="MS Mincho"/>
        </w:rPr>
        <w:t xml:space="preserve">as an example, </w:t>
      </w:r>
      <w:r w:rsidRPr="009D4472">
        <w:rPr>
          <w:rFonts w:eastAsia="MS Mincho"/>
        </w:rPr>
        <w:t>we see from</w:t>
      </w:r>
      <w:r>
        <w:rPr>
          <w:rFonts w:eastAsia="MS Mincho"/>
        </w:rPr>
        <w:t xml:space="preserve"> </w:t>
      </w:r>
      <w:r w:rsidRPr="009D4472">
        <w:rPr>
          <w:rFonts w:eastAsia="MS Mincho"/>
        </w:rPr>
        <w:t>[</w:t>
      </w:r>
      <w:r>
        <w:rPr>
          <w:rFonts w:eastAsia="MS Mincho"/>
        </w:rPr>
        <w:t xml:space="preserve">1] </w:t>
      </w:r>
      <w:r w:rsidR="00FD3D19">
        <w:rPr>
          <w:rFonts w:eastAsia="MS Mincho"/>
        </w:rPr>
        <w:t xml:space="preserve">partially </w:t>
      </w:r>
      <w:r>
        <w:rPr>
          <w:rFonts w:eastAsia="MS Mincho"/>
        </w:rPr>
        <w:t xml:space="preserve">copied below, a </w:t>
      </w:r>
      <w:r w:rsidRPr="009D4472">
        <w:rPr>
          <w:rFonts w:eastAsia="MS Mincho"/>
        </w:rPr>
        <w:t>limit of -50dBm/1MHz</w:t>
      </w:r>
      <w:r>
        <w:rPr>
          <w:rFonts w:eastAsia="MS Mincho"/>
        </w:rPr>
        <w:t xml:space="preserve"> emission limit</w:t>
      </w:r>
      <w:r w:rsidRPr="009D4472">
        <w:rPr>
          <w:rFonts w:eastAsia="MS Mincho"/>
        </w:rPr>
        <w:t xml:space="preserve"> is </w:t>
      </w:r>
      <w:r>
        <w:rPr>
          <w:rFonts w:eastAsia="MS Mincho"/>
        </w:rPr>
        <w:t xml:space="preserve">normally </w:t>
      </w:r>
      <w:r w:rsidRPr="009D4472">
        <w:rPr>
          <w:rFonts w:eastAsia="MS Mincho"/>
        </w:rPr>
        <w:t xml:space="preserve">specified at the </w:t>
      </w:r>
      <w:proofErr w:type="spellStart"/>
      <w:r w:rsidRPr="009D4472">
        <w:rPr>
          <w:rFonts w:eastAsia="MS Mincho"/>
        </w:rPr>
        <w:t>T</w:t>
      </w:r>
      <w:r>
        <w:rPr>
          <w:rFonts w:eastAsia="MS Mincho"/>
        </w:rPr>
        <w:t>x</w:t>
      </w:r>
      <w:proofErr w:type="spellEnd"/>
      <w:r w:rsidRPr="009D4472">
        <w:rPr>
          <w:rFonts w:eastAsia="MS Mincho"/>
        </w:rPr>
        <w:t xml:space="preserve"> antenna port for</w:t>
      </w:r>
      <w:r>
        <w:rPr>
          <w:rFonts w:eastAsia="MS Mincho"/>
        </w:rPr>
        <w:t xml:space="preserve"> all the Rx </w:t>
      </w:r>
      <w:r w:rsidRPr="009D4472">
        <w:t>E-UTRA Band</w:t>
      </w:r>
      <w:r>
        <w:t>s; could be potentially deployed</w:t>
      </w:r>
      <w:r w:rsidRPr="00737C31">
        <w:t xml:space="preserve"> in the same geographical region</w:t>
      </w:r>
      <w:r>
        <w:t xml:space="preserve">. </w:t>
      </w:r>
    </w:p>
    <w:p w:rsidR="00E74F7A" w:rsidRDefault="003D7715">
      <w:pPr>
        <w:spacing w:line="276" w:lineRule="auto"/>
        <w:jc w:val="center"/>
        <w:rPr>
          <w:b/>
        </w:rPr>
      </w:pPr>
      <w:r>
        <w:rPr>
          <w:b/>
        </w:rPr>
        <w:t xml:space="preserve">Table </w:t>
      </w:r>
      <w:r w:rsidR="003D6B13">
        <w:rPr>
          <w:b/>
        </w:rPr>
        <w:t>B</w:t>
      </w:r>
      <w:r w:rsidR="00A3398B">
        <w:rPr>
          <w:b/>
        </w:rPr>
        <w:t>-1</w:t>
      </w:r>
      <w:r>
        <w:rPr>
          <w:b/>
        </w:rPr>
        <w:t xml:space="preserve">: TS36.101 </w:t>
      </w:r>
      <w:r w:rsidRPr="00121D0B">
        <w:rPr>
          <w:b/>
        </w:rPr>
        <w:t>Table 6.6.3.2-1: Requirements</w:t>
      </w:r>
      <w:r>
        <w:rPr>
          <w:b/>
        </w:rPr>
        <w:t xml:space="preserve"> </w:t>
      </w:r>
      <w:r w:rsidRPr="005149C4">
        <w:rPr>
          <w:b/>
        </w:rPr>
        <w:t>for UE to UE co-existence</w:t>
      </w:r>
    </w:p>
    <w:tbl>
      <w:tblPr>
        <w:tblW w:w="9937" w:type="dxa"/>
        <w:tblInd w:w="94" w:type="dxa"/>
        <w:tblLayout w:type="fixed"/>
        <w:tblLook w:val="04A0"/>
      </w:tblPr>
      <w:tblGrid>
        <w:gridCol w:w="961"/>
        <w:gridCol w:w="4298"/>
        <w:gridCol w:w="709"/>
        <w:gridCol w:w="425"/>
        <w:gridCol w:w="992"/>
        <w:gridCol w:w="1418"/>
        <w:gridCol w:w="1134"/>
      </w:tblGrid>
      <w:tr w:rsidR="00976E5F" w:rsidRPr="00976E5F" w:rsidTr="004C4CC6">
        <w:trPr>
          <w:trHeight w:val="225"/>
        </w:trPr>
        <w:tc>
          <w:tcPr>
            <w:tcW w:w="9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76E5F" w:rsidRPr="00976E5F" w:rsidRDefault="00976E5F" w:rsidP="004C4CC6">
            <w:pPr>
              <w:jc w:val="center"/>
              <w:rPr>
                <w:rFonts w:ascii="Arial" w:hAnsi="Arial" w:cs="Arial"/>
                <w:b/>
                <w:bCs/>
                <w:color w:val="000000"/>
                <w:sz w:val="16"/>
                <w:szCs w:val="16"/>
                <w:lang w:val="en-US"/>
              </w:rPr>
            </w:pPr>
            <w:r w:rsidRPr="00976E5F">
              <w:rPr>
                <w:rFonts w:ascii="Arial" w:hAnsi="Arial" w:cs="Arial"/>
                <w:b/>
                <w:bCs/>
                <w:color w:val="000000"/>
                <w:sz w:val="16"/>
                <w:szCs w:val="16"/>
              </w:rPr>
              <w:t>E-UTRA Band</w:t>
            </w:r>
          </w:p>
        </w:tc>
        <w:tc>
          <w:tcPr>
            <w:tcW w:w="8976" w:type="dxa"/>
            <w:gridSpan w:val="6"/>
            <w:tcBorders>
              <w:top w:val="single" w:sz="4" w:space="0" w:color="auto"/>
              <w:left w:val="nil"/>
              <w:bottom w:val="single" w:sz="4" w:space="0" w:color="auto"/>
              <w:right w:val="single" w:sz="4" w:space="0" w:color="auto"/>
            </w:tcBorders>
            <w:shd w:val="clear" w:color="auto" w:fill="auto"/>
            <w:vAlign w:val="center"/>
            <w:hideMark/>
          </w:tcPr>
          <w:p w:rsidR="00976E5F" w:rsidRPr="00976E5F" w:rsidRDefault="00976E5F" w:rsidP="004C4CC6">
            <w:pPr>
              <w:tabs>
                <w:tab w:val="left" w:pos="7475"/>
              </w:tabs>
              <w:jc w:val="center"/>
              <w:rPr>
                <w:rFonts w:ascii="Arial" w:hAnsi="Arial" w:cs="Arial"/>
                <w:b/>
                <w:bCs/>
                <w:color w:val="000000"/>
                <w:sz w:val="16"/>
                <w:szCs w:val="16"/>
                <w:lang w:val="en-US"/>
              </w:rPr>
            </w:pPr>
            <w:r w:rsidRPr="00976E5F">
              <w:rPr>
                <w:rFonts w:ascii="Arial" w:hAnsi="Arial" w:cs="Arial"/>
                <w:b/>
                <w:bCs/>
                <w:color w:val="000000"/>
                <w:sz w:val="16"/>
                <w:szCs w:val="16"/>
              </w:rPr>
              <w:t>Spurious emission</w:t>
            </w:r>
          </w:p>
        </w:tc>
      </w:tr>
      <w:tr w:rsidR="00976E5F" w:rsidRPr="00976E5F" w:rsidTr="004C4CC6">
        <w:trPr>
          <w:trHeight w:val="675"/>
        </w:trPr>
        <w:tc>
          <w:tcPr>
            <w:tcW w:w="961" w:type="dxa"/>
            <w:vMerge/>
            <w:tcBorders>
              <w:top w:val="single" w:sz="4" w:space="0" w:color="auto"/>
              <w:left w:val="single" w:sz="4" w:space="0" w:color="auto"/>
              <w:bottom w:val="single" w:sz="4" w:space="0" w:color="auto"/>
              <w:right w:val="single" w:sz="4" w:space="0" w:color="auto"/>
            </w:tcBorders>
            <w:vAlign w:val="center"/>
            <w:hideMark/>
          </w:tcPr>
          <w:p w:rsidR="00976E5F" w:rsidRPr="00976E5F" w:rsidRDefault="00976E5F" w:rsidP="00976E5F">
            <w:pPr>
              <w:rPr>
                <w:rFonts w:ascii="Arial" w:hAnsi="Arial" w:cs="Arial"/>
                <w:b/>
                <w:bCs/>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jc w:val="center"/>
              <w:rPr>
                <w:rFonts w:ascii="Arial" w:hAnsi="Arial" w:cs="Arial"/>
                <w:b/>
                <w:bCs/>
                <w:color w:val="000000"/>
                <w:sz w:val="16"/>
                <w:szCs w:val="16"/>
                <w:lang w:val="en-US"/>
              </w:rPr>
            </w:pPr>
            <w:r w:rsidRPr="00976E5F">
              <w:rPr>
                <w:rFonts w:ascii="Arial" w:hAnsi="Arial" w:cs="Arial"/>
                <w:b/>
                <w:bCs/>
                <w:color w:val="000000"/>
                <w:sz w:val="16"/>
                <w:szCs w:val="16"/>
              </w:rPr>
              <w:t>Protected band</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b/>
                <w:bCs/>
                <w:color w:val="000000"/>
                <w:sz w:val="16"/>
                <w:szCs w:val="16"/>
                <w:lang w:val="en-US"/>
              </w:rPr>
            </w:pPr>
            <w:r w:rsidRPr="00976E5F">
              <w:rPr>
                <w:rFonts w:ascii="Arial" w:hAnsi="Arial" w:cs="Arial"/>
                <w:b/>
                <w:bCs/>
                <w:color w:val="000000"/>
                <w:sz w:val="16"/>
                <w:szCs w:val="16"/>
              </w:rPr>
              <w:t>Frequency range (MHz)</w:t>
            </w:r>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b/>
                <w:bCs/>
                <w:color w:val="000000"/>
                <w:sz w:val="16"/>
                <w:szCs w:val="16"/>
                <w:lang w:val="en-US"/>
              </w:rPr>
            </w:pPr>
            <w:r w:rsidRPr="00976E5F">
              <w:rPr>
                <w:rFonts w:ascii="Arial" w:hAnsi="Arial" w:cs="Arial"/>
                <w:b/>
                <w:bCs/>
                <w:color w:val="000000"/>
                <w:sz w:val="16"/>
                <w:szCs w:val="16"/>
              </w:rPr>
              <w:t>Maximum Level (</w:t>
            </w:r>
            <w:proofErr w:type="spellStart"/>
            <w:r w:rsidRPr="00976E5F">
              <w:rPr>
                <w:rFonts w:ascii="Arial" w:hAnsi="Arial" w:cs="Arial"/>
                <w:b/>
                <w:bCs/>
                <w:color w:val="000000"/>
                <w:sz w:val="16"/>
                <w:szCs w:val="16"/>
              </w:rPr>
              <w:t>dBm</w:t>
            </w:r>
            <w:proofErr w:type="spellEnd"/>
            <w:r w:rsidRPr="00976E5F">
              <w:rPr>
                <w:rFonts w:ascii="Arial" w:hAnsi="Arial" w:cs="Arial"/>
                <w:b/>
                <w:bCs/>
                <w:color w:val="000000"/>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b/>
                <w:bCs/>
                <w:color w:val="000000"/>
                <w:sz w:val="16"/>
                <w:szCs w:val="16"/>
                <w:lang w:val="en-US"/>
              </w:rPr>
            </w:pPr>
            <w:r w:rsidRPr="00976E5F">
              <w:rPr>
                <w:rFonts w:ascii="Arial" w:hAnsi="Arial" w:cs="Arial"/>
                <w:b/>
                <w:bCs/>
                <w:color w:val="000000"/>
                <w:sz w:val="16"/>
                <w:szCs w:val="16"/>
              </w:rPr>
              <w:t>MBW (MHz)</w:t>
            </w:r>
          </w:p>
        </w:tc>
      </w:tr>
      <w:tr w:rsidR="00976E5F" w:rsidRPr="00976E5F" w:rsidTr="004C4CC6">
        <w:trPr>
          <w:trHeight w:val="450"/>
        </w:trPr>
        <w:tc>
          <w:tcPr>
            <w:tcW w:w="961" w:type="dxa"/>
            <w:vMerge w:val="restart"/>
            <w:tcBorders>
              <w:top w:val="nil"/>
              <w:left w:val="single" w:sz="4" w:space="0" w:color="auto"/>
              <w:bottom w:val="single" w:sz="4" w:space="0" w:color="auto"/>
              <w:right w:val="single" w:sz="4" w:space="0" w:color="auto"/>
            </w:tcBorders>
            <w:shd w:val="clear" w:color="auto" w:fill="auto"/>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2</w:t>
            </w: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4, 5, 10, 12, 13, 14, 17, 22, 23, 24, 26, 27, 28, 29, 30, 41, 42</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2, 25</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43</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675"/>
        </w:trPr>
        <w:tc>
          <w:tcPr>
            <w:tcW w:w="961" w:type="dxa"/>
            <w:vMerge w:val="restart"/>
            <w:tcBorders>
              <w:top w:val="nil"/>
              <w:left w:val="single" w:sz="4" w:space="0" w:color="auto"/>
              <w:bottom w:val="single" w:sz="4" w:space="0" w:color="auto"/>
              <w:right w:val="single" w:sz="4" w:space="0" w:color="auto"/>
            </w:tcBorders>
            <w:shd w:val="clear" w:color="auto" w:fill="auto"/>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5</w:t>
            </w: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1, 2, 3, 4, 5, 7, 8, 10, 12, 13, 14, 17, 22, 23, 24, 25, 28, 29, 30, 31,  38, 40, 42, 43</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lang w:eastAsia="zh-CN"/>
              </w:rPr>
              <w:t>E-UTRA Band 41</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lang w:eastAsia="zh-CN"/>
              </w:rPr>
              <w:t>E-UTRA Band 26</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859</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869</w:t>
            </w:r>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-27</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450"/>
        </w:trPr>
        <w:tc>
          <w:tcPr>
            <w:tcW w:w="961" w:type="dxa"/>
            <w:vMerge w:val="restart"/>
            <w:tcBorders>
              <w:top w:val="nil"/>
              <w:left w:val="single" w:sz="4" w:space="0" w:color="auto"/>
              <w:bottom w:val="single" w:sz="4" w:space="0" w:color="auto"/>
              <w:right w:val="single" w:sz="4" w:space="0" w:color="auto"/>
            </w:tcBorders>
            <w:shd w:val="clear" w:color="auto" w:fill="auto"/>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12</w:t>
            </w: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2, 5, 13, 14, 17, 23, 24, 25, 26, 27, 30, 41</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4, 10</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12</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0A1767">
        <w:trPr>
          <w:trHeight w:val="450"/>
        </w:trPr>
        <w:tc>
          <w:tcPr>
            <w:tcW w:w="961" w:type="dxa"/>
            <w:vMerge w:val="restart"/>
            <w:tcBorders>
              <w:top w:val="nil"/>
              <w:left w:val="single" w:sz="4" w:space="0" w:color="auto"/>
              <w:bottom w:val="single" w:sz="4" w:space="0" w:color="auto"/>
              <w:right w:val="single" w:sz="4" w:space="0" w:color="auto"/>
            </w:tcBorders>
            <w:shd w:val="clear" w:color="000000" w:fill="DBE5F1"/>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13</w:t>
            </w: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2, 4, 5, 10, 12, 13, 17, 23, 25, 26, 27, 29, 41</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Frequency range</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769</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775</w:t>
            </w:r>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-35</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0.00625</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Frequency range</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799</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805</w:t>
            </w:r>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-35</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0.00625</w:t>
            </w:r>
          </w:p>
        </w:tc>
      </w:tr>
      <w:tr w:rsidR="00976E5F" w:rsidRPr="00976E5F" w:rsidTr="000A1767">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DBE5F1" w:themeFill="accent1" w:themeFillTint="33"/>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14</w:t>
            </w:r>
          </w:p>
        </w:tc>
        <w:tc>
          <w:tcPr>
            <w:tcW w:w="709" w:type="dxa"/>
            <w:tcBorders>
              <w:top w:val="nil"/>
              <w:left w:val="nil"/>
              <w:bottom w:val="single" w:sz="4" w:space="0" w:color="auto"/>
              <w:right w:val="single" w:sz="4" w:space="0" w:color="auto"/>
            </w:tcBorders>
            <w:shd w:val="clear" w:color="auto" w:fill="DBE5F1" w:themeFill="accent1" w:themeFillTint="33"/>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DBE5F1" w:themeFill="accent1" w:themeFillTint="33"/>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DBE5F1" w:themeFill="accent1" w:themeFillTint="33"/>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DBE5F1"/>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DBE5F1"/>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24, 30</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450"/>
        </w:trPr>
        <w:tc>
          <w:tcPr>
            <w:tcW w:w="961" w:type="dxa"/>
            <w:vMerge w:val="restart"/>
            <w:tcBorders>
              <w:top w:val="nil"/>
              <w:left w:val="single" w:sz="4" w:space="0" w:color="auto"/>
              <w:bottom w:val="single" w:sz="4" w:space="0" w:color="auto"/>
              <w:right w:val="single" w:sz="4" w:space="0" w:color="auto"/>
            </w:tcBorders>
            <w:shd w:val="clear" w:color="auto" w:fill="auto"/>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14</w:t>
            </w: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E-UTRA Band 2, 4, 5, 10, 12, 13, 14, 17, 23, 24, 25, 26, 27, 29, 30, 41</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DL_low</w:t>
            </w:r>
            <w:proofErr w:type="spellEnd"/>
            <w:r w:rsidRPr="00976E5F">
              <w:rPr>
                <w:rFonts w:ascii="Arial"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proofErr w:type="spellStart"/>
            <w:r w:rsidRPr="00976E5F">
              <w:rPr>
                <w:rFonts w:ascii="Arial" w:hAnsi="Arial" w:cs="Arial"/>
                <w:color w:val="000000"/>
                <w:sz w:val="16"/>
                <w:szCs w:val="16"/>
              </w:rPr>
              <w:t>F</w:t>
            </w:r>
            <w:r w:rsidRPr="00976E5F">
              <w:rPr>
                <w:rFonts w:ascii="Arial" w:hAnsi="Arial" w:cs="Arial"/>
                <w:color w:val="000000"/>
                <w:sz w:val="16"/>
                <w:szCs w:val="16"/>
                <w:vertAlign w:val="subscript"/>
              </w:rPr>
              <w:t>DL_high</w:t>
            </w:r>
            <w:proofErr w:type="spellEnd"/>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-50</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1</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Frequency range</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769</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775</w:t>
            </w:r>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-35</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0.00625</w:t>
            </w:r>
          </w:p>
        </w:tc>
      </w:tr>
      <w:tr w:rsidR="00976E5F" w:rsidRPr="00976E5F" w:rsidTr="004C4CC6">
        <w:trPr>
          <w:trHeight w:val="225"/>
        </w:trPr>
        <w:tc>
          <w:tcPr>
            <w:tcW w:w="961" w:type="dxa"/>
            <w:vMerge/>
            <w:tcBorders>
              <w:top w:val="nil"/>
              <w:left w:val="single" w:sz="4" w:space="0" w:color="auto"/>
              <w:bottom w:val="single" w:sz="4" w:space="0" w:color="auto"/>
              <w:right w:val="single" w:sz="4" w:space="0" w:color="auto"/>
            </w:tcBorders>
            <w:vAlign w:val="center"/>
            <w:hideMark/>
          </w:tcPr>
          <w:p w:rsidR="00976E5F" w:rsidRPr="00976E5F" w:rsidRDefault="00976E5F" w:rsidP="004C4CC6">
            <w:pPr>
              <w:jc w:val="cente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Frequency range</w:t>
            </w:r>
          </w:p>
        </w:tc>
        <w:tc>
          <w:tcPr>
            <w:tcW w:w="709"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799</w:t>
            </w:r>
          </w:p>
        </w:tc>
        <w:tc>
          <w:tcPr>
            <w:tcW w:w="425"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4C4CC6">
            <w:pPr>
              <w:rPr>
                <w:rFonts w:ascii="Arial" w:hAnsi="Arial" w:cs="Arial"/>
                <w:color w:val="000000"/>
                <w:sz w:val="16"/>
                <w:szCs w:val="16"/>
                <w:lang w:val="en-US"/>
              </w:rPr>
            </w:pPr>
            <w:r w:rsidRPr="00976E5F">
              <w:rPr>
                <w:rFonts w:ascii="Arial" w:hAnsi="Arial" w:cs="Arial"/>
                <w:color w:val="000000"/>
                <w:sz w:val="16"/>
                <w:szCs w:val="16"/>
              </w:rPr>
              <w:t>805</w:t>
            </w:r>
          </w:p>
        </w:tc>
        <w:tc>
          <w:tcPr>
            <w:tcW w:w="1418" w:type="dxa"/>
            <w:tcBorders>
              <w:top w:val="nil"/>
              <w:left w:val="nil"/>
              <w:bottom w:val="single" w:sz="4" w:space="0" w:color="auto"/>
              <w:right w:val="single" w:sz="4" w:space="0" w:color="auto"/>
            </w:tcBorders>
            <w:shd w:val="clear" w:color="auto" w:fill="auto"/>
            <w:vAlign w:val="center"/>
            <w:hideMark/>
          </w:tcPr>
          <w:p w:rsidR="00976E5F" w:rsidRPr="00976E5F" w:rsidRDefault="00976E5F" w:rsidP="00976E5F">
            <w:pPr>
              <w:jc w:val="center"/>
              <w:rPr>
                <w:rFonts w:ascii="Arial" w:hAnsi="Arial" w:cs="Arial"/>
                <w:color w:val="000000"/>
                <w:sz w:val="16"/>
                <w:szCs w:val="16"/>
                <w:lang w:val="en-US"/>
              </w:rPr>
            </w:pPr>
            <w:r w:rsidRPr="00976E5F">
              <w:rPr>
                <w:rFonts w:ascii="Arial" w:hAnsi="Arial" w:cs="Arial"/>
                <w:color w:val="000000"/>
                <w:sz w:val="16"/>
                <w:szCs w:val="16"/>
              </w:rPr>
              <w:t>-35</w:t>
            </w:r>
          </w:p>
        </w:tc>
        <w:tc>
          <w:tcPr>
            <w:tcW w:w="1134" w:type="dxa"/>
            <w:tcBorders>
              <w:top w:val="nil"/>
              <w:left w:val="nil"/>
              <w:bottom w:val="single" w:sz="4" w:space="0" w:color="auto"/>
              <w:right w:val="single" w:sz="4" w:space="0" w:color="auto"/>
            </w:tcBorders>
            <w:shd w:val="clear" w:color="auto" w:fill="auto"/>
            <w:noWrap/>
            <w:vAlign w:val="center"/>
            <w:hideMark/>
          </w:tcPr>
          <w:p w:rsidR="00976E5F" w:rsidRPr="00976E5F" w:rsidRDefault="00976E5F" w:rsidP="004C4CC6">
            <w:pPr>
              <w:jc w:val="center"/>
              <w:rPr>
                <w:rFonts w:ascii="Arial" w:hAnsi="Arial" w:cs="Arial"/>
                <w:color w:val="000000"/>
                <w:sz w:val="16"/>
                <w:szCs w:val="16"/>
                <w:lang w:val="en-US"/>
              </w:rPr>
            </w:pPr>
            <w:r w:rsidRPr="00976E5F">
              <w:rPr>
                <w:rFonts w:ascii="Arial" w:hAnsi="Arial" w:cs="Arial"/>
                <w:color w:val="000000"/>
                <w:sz w:val="16"/>
                <w:szCs w:val="16"/>
              </w:rPr>
              <w:t>0.00625</w:t>
            </w:r>
          </w:p>
        </w:tc>
      </w:tr>
      <w:tr w:rsidR="004C4CC6" w:rsidRPr="004C4CC6" w:rsidTr="000A1767">
        <w:trPr>
          <w:trHeight w:val="450"/>
        </w:trPr>
        <w:tc>
          <w:tcPr>
            <w:tcW w:w="961" w:type="dxa"/>
            <w:vMerge w:val="restart"/>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20</w:t>
            </w:r>
          </w:p>
        </w:tc>
        <w:tc>
          <w:tcPr>
            <w:tcW w:w="4298" w:type="dxa"/>
            <w:tcBorders>
              <w:top w:val="single" w:sz="4" w:space="0" w:color="auto"/>
              <w:left w:val="nil"/>
              <w:bottom w:val="single" w:sz="4" w:space="0" w:color="auto"/>
              <w:right w:val="single" w:sz="4" w:space="0" w:color="auto"/>
            </w:tcBorders>
            <w:shd w:val="clear" w:color="auto" w:fill="auto"/>
            <w:vAlign w:val="center"/>
            <w:hideMark/>
          </w:tcPr>
          <w:p w:rsidR="004C4CC6" w:rsidRPr="004C4CC6" w:rsidRDefault="004C4CC6" w:rsidP="004C4CC6">
            <w:pPr>
              <w:rPr>
                <w:rFonts w:ascii="Arial" w:hAnsi="Arial" w:cs="Arial"/>
                <w:color w:val="000000"/>
                <w:sz w:val="16"/>
                <w:szCs w:val="16"/>
                <w:lang w:val="en-US"/>
              </w:rPr>
            </w:pPr>
            <w:r w:rsidRPr="004C4CC6">
              <w:rPr>
                <w:rFonts w:ascii="Arial" w:hAnsi="Arial" w:cs="Arial"/>
                <w:color w:val="000000"/>
                <w:sz w:val="16"/>
                <w:szCs w:val="16"/>
                <w:lang w:val="en-US"/>
              </w:rPr>
              <w:t>E-UTRA Band 1, 3, 7, 8, 20, 22, 33, 34, 40, 43</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4C4CC6" w:rsidRPr="004C4CC6" w:rsidRDefault="004C4CC6" w:rsidP="004C4CC6">
            <w:pPr>
              <w:rPr>
                <w:rFonts w:ascii="Arial" w:hAnsi="Arial" w:cs="Arial"/>
                <w:color w:val="000000"/>
                <w:sz w:val="16"/>
                <w:szCs w:val="16"/>
                <w:lang w:val="en-US"/>
              </w:rPr>
            </w:pPr>
            <w:proofErr w:type="spellStart"/>
            <w:r w:rsidRPr="004C4CC6">
              <w:rPr>
                <w:rFonts w:ascii="Arial" w:hAnsi="Arial" w:cs="Arial"/>
                <w:color w:val="000000"/>
                <w:sz w:val="16"/>
                <w:szCs w:val="16"/>
                <w:lang w:val="en-US"/>
              </w:rPr>
              <w:t>F</w:t>
            </w:r>
            <w:r w:rsidRPr="004C4CC6">
              <w:rPr>
                <w:rFonts w:ascii="Arial" w:hAnsi="Arial" w:cs="Arial"/>
                <w:color w:val="000000"/>
                <w:sz w:val="16"/>
                <w:szCs w:val="16"/>
                <w:vertAlign w:val="subscript"/>
                <w:lang w:val="en-US"/>
              </w:rPr>
              <w:t>DL_low</w:t>
            </w:r>
            <w:proofErr w:type="spellEnd"/>
          </w:p>
        </w:tc>
        <w:tc>
          <w:tcPr>
            <w:tcW w:w="425" w:type="dxa"/>
            <w:tcBorders>
              <w:top w:val="single" w:sz="4" w:space="0" w:color="auto"/>
              <w:left w:val="nil"/>
              <w:bottom w:val="single" w:sz="4" w:space="0" w:color="auto"/>
              <w:right w:val="single" w:sz="4" w:space="0" w:color="auto"/>
            </w:tcBorders>
            <w:shd w:val="clear" w:color="auto" w:fill="auto"/>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4CC6" w:rsidRPr="004C4CC6" w:rsidRDefault="004C4CC6" w:rsidP="004C4CC6">
            <w:pPr>
              <w:rPr>
                <w:rFonts w:ascii="Arial" w:hAnsi="Arial" w:cs="Arial"/>
                <w:color w:val="000000"/>
                <w:sz w:val="16"/>
                <w:szCs w:val="16"/>
                <w:lang w:val="en-US"/>
              </w:rPr>
            </w:pPr>
            <w:proofErr w:type="spellStart"/>
            <w:r w:rsidRPr="004C4CC6">
              <w:rPr>
                <w:rFonts w:ascii="Arial" w:hAnsi="Arial" w:cs="Arial"/>
                <w:color w:val="000000"/>
                <w:sz w:val="16"/>
                <w:szCs w:val="16"/>
                <w:lang w:val="en-US"/>
              </w:rPr>
              <w:t>F</w:t>
            </w:r>
            <w:r w:rsidRPr="004C4CC6">
              <w:rPr>
                <w:rFonts w:ascii="Arial" w:hAnsi="Arial" w:cs="Arial"/>
                <w:color w:val="000000"/>
                <w:sz w:val="16"/>
                <w:szCs w:val="16"/>
                <w:vertAlign w:val="subscript"/>
                <w:lang w:val="en-US"/>
              </w:rPr>
              <w:t>DL_high</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1</w:t>
            </w:r>
          </w:p>
        </w:tc>
      </w:tr>
      <w:tr w:rsidR="004C4CC6" w:rsidRPr="004C4CC6" w:rsidTr="000A1767">
        <w:trPr>
          <w:trHeight w:val="225"/>
        </w:trPr>
        <w:tc>
          <w:tcPr>
            <w:tcW w:w="961"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rsidR="004C4CC6" w:rsidRPr="004C4CC6" w:rsidRDefault="004C4CC6" w:rsidP="004C4CC6">
            <w:pP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DBE5F1" w:themeFill="accent1" w:themeFillTint="33"/>
            <w:vAlign w:val="center"/>
            <w:hideMark/>
          </w:tcPr>
          <w:p w:rsidR="004C4CC6" w:rsidRPr="004C4CC6" w:rsidRDefault="004C4CC6" w:rsidP="004C4CC6">
            <w:pPr>
              <w:rPr>
                <w:rFonts w:ascii="Arial" w:hAnsi="Arial" w:cs="Arial"/>
                <w:color w:val="000000"/>
                <w:sz w:val="16"/>
                <w:szCs w:val="16"/>
                <w:lang w:val="en-US"/>
              </w:rPr>
            </w:pPr>
            <w:r w:rsidRPr="004C4CC6">
              <w:rPr>
                <w:rFonts w:ascii="Arial" w:hAnsi="Arial" w:cs="Arial"/>
                <w:color w:val="000000"/>
                <w:sz w:val="16"/>
                <w:szCs w:val="16"/>
                <w:lang w:val="en-US"/>
              </w:rPr>
              <w:t>E-UTRA Band 20</w:t>
            </w:r>
          </w:p>
        </w:tc>
        <w:tc>
          <w:tcPr>
            <w:tcW w:w="709" w:type="dxa"/>
            <w:tcBorders>
              <w:top w:val="nil"/>
              <w:left w:val="nil"/>
              <w:bottom w:val="single" w:sz="4" w:space="0" w:color="auto"/>
              <w:right w:val="single" w:sz="4" w:space="0" w:color="auto"/>
            </w:tcBorders>
            <w:shd w:val="clear" w:color="auto" w:fill="DBE5F1" w:themeFill="accent1" w:themeFillTint="33"/>
            <w:noWrap/>
            <w:vAlign w:val="center"/>
            <w:hideMark/>
          </w:tcPr>
          <w:p w:rsidR="004C4CC6" w:rsidRPr="004C4CC6" w:rsidRDefault="004C4CC6" w:rsidP="004C4CC6">
            <w:pPr>
              <w:rPr>
                <w:rFonts w:ascii="Arial" w:hAnsi="Arial" w:cs="Arial"/>
                <w:color w:val="000000"/>
                <w:sz w:val="16"/>
                <w:szCs w:val="16"/>
                <w:lang w:val="en-US"/>
              </w:rPr>
            </w:pPr>
            <w:proofErr w:type="spellStart"/>
            <w:r w:rsidRPr="004C4CC6">
              <w:rPr>
                <w:rFonts w:ascii="Arial" w:hAnsi="Arial" w:cs="Arial"/>
                <w:color w:val="000000"/>
                <w:sz w:val="16"/>
                <w:szCs w:val="16"/>
                <w:lang w:val="en-US"/>
              </w:rPr>
              <w:t>F</w:t>
            </w:r>
            <w:r w:rsidRPr="004C4CC6">
              <w:rPr>
                <w:rFonts w:ascii="Arial" w:hAnsi="Arial" w:cs="Arial"/>
                <w:color w:val="000000"/>
                <w:sz w:val="16"/>
                <w:szCs w:val="16"/>
                <w:vertAlign w:val="subscript"/>
                <w:lang w:val="en-US"/>
              </w:rPr>
              <w:t>DL_low</w:t>
            </w:r>
            <w:proofErr w:type="spellEnd"/>
          </w:p>
        </w:tc>
        <w:tc>
          <w:tcPr>
            <w:tcW w:w="425" w:type="dxa"/>
            <w:tcBorders>
              <w:top w:val="nil"/>
              <w:left w:val="nil"/>
              <w:bottom w:val="single" w:sz="4" w:space="0" w:color="auto"/>
              <w:right w:val="single" w:sz="4" w:space="0" w:color="auto"/>
            </w:tcBorders>
            <w:shd w:val="clear" w:color="auto" w:fill="DBE5F1" w:themeFill="accent1" w:themeFillTint="33"/>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 xml:space="preserve">- </w:t>
            </w:r>
          </w:p>
        </w:tc>
        <w:tc>
          <w:tcPr>
            <w:tcW w:w="992" w:type="dxa"/>
            <w:tcBorders>
              <w:top w:val="nil"/>
              <w:left w:val="nil"/>
              <w:bottom w:val="single" w:sz="4" w:space="0" w:color="auto"/>
              <w:right w:val="single" w:sz="4" w:space="0" w:color="auto"/>
            </w:tcBorders>
            <w:shd w:val="clear" w:color="auto" w:fill="DBE5F1" w:themeFill="accent1" w:themeFillTint="33"/>
            <w:noWrap/>
            <w:vAlign w:val="center"/>
            <w:hideMark/>
          </w:tcPr>
          <w:p w:rsidR="004C4CC6" w:rsidRPr="004C4CC6" w:rsidRDefault="004C4CC6" w:rsidP="004C4CC6">
            <w:pPr>
              <w:rPr>
                <w:rFonts w:ascii="Arial" w:hAnsi="Arial" w:cs="Arial"/>
                <w:color w:val="000000"/>
                <w:sz w:val="16"/>
                <w:szCs w:val="16"/>
                <w:lang w:val="en-US"/>
              </w:rPr>
            </w:pPr>
            <w:proofErr w:type="spellStart"/>
            <w:r w:rsidRPr="004C4CC6">
              <w:rPr>
                <w:rFonts w:ascii="Arial" w:hAnsi="Arial" w:cs="Arial"/>
                <w:color w:val="000000"/>
                <w:sz w:val="16"/>
                <w:szCs w:val="16"/>
                <w:lang w:val="en-US"/>
              </w:rPr>
              <w:t>F</w:t>
            </w:r>
            <w:r w:rsidRPr="004C4CC6">
              <w:rPr>
                <w:rFonts w:ascii="Arial" w:hAnsi="Arial" w:cs="Arial"/>
                <w:color w:val="000000"/>
                <w:sz w:val="16"/>
                <w:szCs w:val="16"/>
                <w:vertAlign w:val="subscript"/>
                <w:lang w:val="en-US"/>
              </w:rPr>
              <w:t>DL_high</w:t>
            </w:r>
            <w:proofErr w:type="spellEnd"/>
          </w:p>
        </w:tc>
        <w:tc>
          <w:tcPr>
            <w:tcW w:w="1418" w:type="dxa"/>
            <w:tcBorders>
              <w:top w:val="nil"/>
              <w:left w:val="nil"/>
              <w:bottom w:val="single" w:sz="4" w:space="0" w:color="auto"/>
              <w:right w:val="single" w:sz="4" w:space="0" w:color="auto"/>
            </w:tcBorders>
            <w:shd w:val="clear" w:color="auto" w:fill="DBE5F1" w:themeFill="accent1" w:themeFillTint="33"/>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-50</w:t>
            </w:r>
          </w:p>
        </w:tc>
        <w:tc>
          <w:tcPr>
            <w:tcW w:w="1134" w:type="dxa"/>
            <w:tcBorders>
              <w:top w:val="nil"/>
              <w:left w:val="nil"/>
              <w:bottom w:val="single" w:sz="4" w:space="0" w:color="auto"/>
              <w:right w:val="single" w:sz="4" w:space="0" w:color="auto"/>
            </w:tcBorders>
            <w:shd w:val="clear" w:color="auto" w:fill="DBE5F1" w:themeFill="accent1" w:themeFillTint="33"/>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1</w:t>
            </w:r>
          </w:p>
        </w:tc>
      </w:tr>
      <w:tr w:rsidR="004C4CC6" w:rsidRPr="004C4CC6" w:rsidTr="004C4CC6">
        <w:trPr>
          <w:trHeight w:val="225"/>
        </w:trPr>
        <w:tc>
          <w:tcPr>
            <w:tcW w:w="961" w:type="dxa"/>
            <w:vMerge/>
            <w:tcBorders>
              <w:top w:val="single" w:sz="4" w:space="0" w:color="auto"/>
              <w:left w:val="single" w:sz="4" w:space="0" w:color="auto"/>
              <w:bottom w:val="single" w:sz="4" w:space="0" w:color="auto"/>
              <w:right w:val="single" w:sz="4" w:space="0" w:color="auto"/>
            </w:tcBorders>
            <w:shd w:val="clear" w:color="auto" w:fill="DBE5F1"/>
            <w:vAlign w:val="center"/>
            <w:hideMark/>
          </w:tcPr>
          <w:p w:rsidR="004C4CC6" w:rsidRPr="004C4CC6" w:rsidRDefault="004C4CC6" w:rsidP="004C4CC6">
            <w:pPr>
              <w:rPr>
                <w:rFonts w:ascii="Arial" w:hAnsi="Arial" w:cs="Arial"/>
                <w:color w:val="000000"/>
                <w:sz w:val="16"/>
                <w:szCs w:val="16"/>
                <w:lang w:val="en-US"/>
              </w:rPr>
            </w:pPr>
          </w:p>
        </w:tc>
        <w:tc>
          <w:tcPr>
            <w:tcW w:w="4298" w:type="dxa"/>
            <w:tcBorders>
              <w:top w:val="nil"/>
              <w:left w:val="nil"/>
              <w:bottom w:val="single" w:sz="4" w:space="0" w:color="auto"/>
              <w:right w:val="single" w:sz="4" w:space="0" w:color="auto"/>
            </w:tcBorders>
            <w:shd w:val="clear" w:color="auto" w:fill="auto"/>
            <w:vAlign w:val="center"/>
            <w:hideMark/>
          </w:tcPr>
          <w:p w:rsidR="004C4CC6" w:rsidRPr="004C4CC6" w:rsidRDefault="004C4CC6" w:rsidP="004C4CC6">
            <w:pPr>
              <w:rPr>
                <w:rFonts w:ascii="Arial" w:hAnsi="Arial" w:cs="Arial"/>
                <w:color w:val="000000"/>
                <w:sz w:val="16"/>
                <w:szCs w:val="16"/>
                <w:lang w:val="en-US"/>
              </w:rPr>
            </w:pPr>
            <w:r w:rsidRPr="004C4CC6">
              <w:rPr>
                <w:rFonts w:ascii="Arial" w:hAnsi="Arial" w:cs="Arial"/>
                <w:color w:val="000000"/>
                <w:sz w:val="16"/>
                <w:szCs w:val="16"/>
                <w:lang w:val="en-US"/>
              </w:rPr>
              <w:t>E-UTRA Band 38, 42</w:t>
            </w:r>
          </w:p>
        </w:tc>
        <w:tc>
          <w:tcPr>
            <w:tcW w:w="709" w:type="dxa"/>
            <w:tcBorders>
              <w:top w:val="nil"/>
              <w:left w:val="nil"/>
              <w:bottom w:val="single" w:sz="4" w:space="0" w:color="auto"/>
              <w:right w:val="single" w:sz="4" w:space="0" w:color="auto"/>
            </w:tcBorders>
            <w:shd w:val="clear" w:color="auto" w:fill="auto"/>
            <w:noWrap/>
            <w:vAlign w:val="center"/>
            <w:hideMark/>
          </w:tcPr>
          <w:p w:rsidR="004C4CC6" w:rsidRPr="004C4CC6" w:rsidRDefault="004C4CC6" w:rsidP="004C4CC6">
            <w:pPr>
              <w:rPr>
                <w:rFonts w:ascii="Arial" w:hAnsi="Arial" w:cs="Arial"/>
                <w:color w:val="000000"/>
                <w:sz w:val="16"/>
                <w:szCs w:val="16"/>
                <w:lang w:val="en-US"/>
              </w:rPr>
            </w:pPr>
            <w:proofErr w:type="spellStart"/>
            <w:r w:rsidRPr="004C4CC6">
              <w:rPr>
                <w:rFonts w:ascii="Arial" w:hAnsi="Arial" w:cs="Arial"/>
                <w:color w:val="000000"/>
                <w:sz w:val="16"/>
                <w:szCs w:val="16"/>
                <w:lang w:val="en-US"/>
              </w:rPr>
              <w:t>F</w:t>
            </w:r>
            <w:r w:rsidRPr="004C4CC6">
              <w:rPr>
                <w:rFonts w:ascii="Arial" w:hAnsi="Arial" w:cs="Arial"/>
                <w:color w:val="000000"/>
                <w:sz w:val="16"/>
                <w:szCs w:val="16"/>
                <w:vertAlign w:val="subscript"/>
                <w:lang w:val="en-US"/>
              </w:rPr>
              <w:t>DL_low</w:t>
            </w:r>
            <w:proofErr w:type="spellEnd"/>
            <w:r w:rsidRPr="004C4CC6">
              <w:rPr>
                <w:rFonts w:ascii="Arial"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4C4CC6" w:rsidRPr="004C4CC6" w:rsidRDefault="004C4CC6" w:rsidP="004C4CC6">
            <w:pPr>
              <w:rPr>
                <w:rFonts w:ascii="Arial" w:hAnsi="Arial" w:cs="Arial"/>
                <w:color w:val="000000"/>
                <w:sz w:val="16"/>
                <w:szCs w:val="16"/>
                <w:lang w:val="en-US"/>
              </w:rPr>
            </w:pPr>
            <w:proofErr w:type="spellStart"/>
            <w:r w:rsidRPr="004C4CC6">
              <w:rPr>
                <w:rFonts w:ascii="Arial" w:hAnsi="Arial" w:cs="Arial"/>
                <w:color w:val="000000"/>
                <w:sz w:val="16"/>
                <w:szCs w:val="16"/>
                <w:lang w:val="en-US"/>
              </w:rPr>
              <w:t>F</w:t>
            </w:r>
            <w:r w:rsidRPr="004C4CC6">
              <w:rPr>
                <w:rFonts w:ascii="Arial" w:hAnsi="Arial" w:cs="Arial"/>
                <w:color w:val="000000"/>
                <w:sz w:val="16"/>
                <w:szCs w:val="16"/>
                <w:vertAlign w:val="subscript"/>
                <w:lang w:val="en-US"/>
              </w:rPr>
              <w:t>DL_high</w:t>
            </w:r>
            <w:proofErr w:type="spellEnd"/>
          </w:p>
        </w:tc>
        <w:tc>
          <w:tcPr>
            <w:tcW w:w="1418" w:type="dxa"/>
            <w:tcBorders>
              <w:top w:val="nil"/>
              <w:left w:val="nil"/>
              <w:bottom w:val="single" w:sz="4" w:space="0" w:color="auto"/>
              <w:right w:val="single" w:sz="4" w:space="0" w:color="auto"/>
            </w:tcBorders>
            <w:shd w:val="clear" w:color="auto" w:fill="auto"/>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-50</w:t>
            </w:r>
          </w:p>
        </w:tc>
        <w:tc>
          <w:tcPr>
            <w:tcW w:w="1134" w:type="dxa"/>
            <w:tcBorders>
              <w:top w:val="nil"/>
              <w:left w:val="nil"/>
              <w:bottom w:val="single" w:sz="4" w:space="0" w:color="auto"/>
              <w:right w:val="single" w:sz="4" w:space="0" w:color="auto"/>
            </w:tcBorders>
            <w:shd w:val="clear" w:color="auto" w:fill="auto"/>
            <w:noWrap/>
            <w:vAlign w:val="center"/>
            <w:hideMark/>
          </w:tcPr>
          <w:p w:rsidR="004C4CC6" w:rsidRPr="004C4CC6" w:rsidRDefault="004C4CC6" w:rsidP="004C4CC6">
            <w:pPr>
              <w:jc w:val="center"/>
              <w:rPr>
                <w:rFonts w:ascii="Arial" w:hAnsi="Arial" w:cs="Arial"/>
                <w:color w:val="000000"/>
                <w:sz w:val="16"/>
                <w:szCs w:val="16"/>
                <w:lang w:val="en-US"/>
              </w:rPr>
            </w:pPr>
            <w:r w:rsidRPr="004C4CC6">
              <w:rPr>
                <w:rFonts w:ascii="Arial" w:hAnsi="Arial" w:cs="Arial"/>
                <w:color w:val="000000"/>
                <w:sz w:val="16"/>
                <w:szCs w:val="16"/>
                <w:lang w:val="en-US"/>
              </w:rPr>
              <w:t>1</w:t>
            </w:r>
          </w:p>
        </w:tc>
      </w:tr>
    </w:tbl>
    <w:p w:rsidR="004C4CC6" w:rsidRDefault="004C4CC6" w:rsidP="003D7715">
      <w:pPr>
        <w:spacing w:line="276" w:lineRule="auto"/>
        <w:jc w:val="both"/>
      </w:pPr>
    </w:p>
    <w:p w:rsidR="00D56114" w:rsidRDefault="003D7715" w:rsidP="003D7715">
      <w:pPr>
        <w:spacing w:line="276" w:lineRule="auto"/>
        <w:jc w:val="both"/>
      </w:pPr>
      <w:r w:rsidRPr="000211E2">
        <w:t>Similar requirements [1] apply for other bands</w:t>
      </w:r>
      <w:r w:rsidR="00976E5F">
        <w:t xml:space="preserve">. Requirements are also specified in the case </w:t>
      </w:r>
      <w:r w:rsidR="00C260F6">
        <w:t xml:space="preserve">where </w:t>
      </w:r>
      <w:r w:rsidR="00976E5F">
        <w:t xml:space="preserve">the above bands are carrier aggregated as per [1] </w:t>
      </w:r>
      <w:r w:rsidR="00D56114">
        <w:t>so these</w:t>
      </w:r>
      <w:r w:rsidR="00FD3D19">
        <w:t xml:space="preserve"> </w:t>
      </w:r>
      <w:r w:rsidR="00D56114">
        <w:t xml:space="preserve">intra and inter-band combinations as well as 2 UL configurations would need to be assessed in order to </w:t>
      </w:r>
      <w:r w:rsidR="009031C9">
        <w:t xml:space="preserve">protect </w:t>
      </w:r>
      <w:r w:rsidR="00085FB2">
        <w:t xml:space="preserve">the D2D </w:t>
      </w:r>
      <w:r w:rsidR="004D5A90">
        <w:t>Rx channel</w:t>
      </w:r>
      <w:r w:rsidR="00085FB2">
        <w:t>.</w:t>
      </w:r>
      <w:r w:rsidR="00FD3D19">
        <w:t xml:space="preserve">  </w:t>
      </w:r>
    </w:p>
    <w:p w:rsidR="00D56114" w:rsidRDefault="00D56114" w:rsidP="003D7715">
      <w:pPr>
        <w:spacing w:line="276" w:lineRule="auto"/>
        <w:jc w:val="both"/>
      </w:pPr>
    </w:p>
    <w:p w:rsidR="00D56114" w:rsidRDefault="003D7715" w:rsidP="003D7715">
      <w:pPr>
        <w:spacing w:line="276" w:lineRule="auto"/>
        <w:jc w:val="both"/>
        <w:rPr>
          <w:lang w:val="en-US"/>
        </w:rPr>
      </w:pPr>
      <w:r>
        <w:rPr>
          <w:lang w:val="en-US"/>
        </w:rPr>
        <w:t>To meet this</w:t>
      </w:r>
      <w:r w:rsidRPr="000567AF">
        <w:t>-50</w:t>
      </w:r>
      <w:r>
        <w:t>dBm/1MHz</w:t>
      </w:r>
      <w:r>
        <w:rPr>
          <w:lang w:val="en-US"/>
        </w:rPr>
        <w:t xml:space="preserve"> emission requirement, a FDD UE may need to include additional hardware components (RF filter, duplexer) or some form of power restriction to ensure this emission limit is not exceeded for the Rx band(s).  For some Rx bands these limits may either be relaxed or significantly tightened using NS_0X signaling i.e. B13/B26/B27 to address co-located UE interference </w:t>
      </w:r>
      <w:r w:rsidR="009031C9">
        <w:rPr>
          <w:lang w:val="en-US"/>
        </w:rPr>
        <w:t xml:space="preserve">to </w:t>
      </w:r>
      <w:r>
        <w:rPr>
          <w:lang w:val="en-US"/>
        </w:rPr>
        <w:t>a 700/800 MHz PSNB device.</w:t>
      </w:r>
      <w:r w:rsidR="0008684D">
        <w:rPr>
          <w:lang w:val="en-US"/>
        </w:rPr>
        <w:t xml:space="preserve"> </w:t>
      </w:r>
    </w:p>
    <w:p w:rsidR="00D56114" w:rsidRDefault="00D56114" w:rsidP="003D7715">
      <w:pPr>
        <w:spacing w:line="276" w:lineRule="auto"/>
        <w:jc w:val="both"/>
        <w:rPr>
          <w:lang w:val="en-US"/>
        </w:rPr>
      </w:pPr>
    </w:p>
    <w:p w:rsidR="00924C91" w:rsidRDefault="00924C91" w:rsidP="003D7715">
      <w:pPr>
        <w:spacing w:line="276" w:lineRule="auto"/>
        <w:jc w:val="both"/>
        <w:rPr>
          <w:lang w:val="en-US"/>
        </w:rPr>
      </w:pPr>
    </w:p>
    <w:p w:rsidR="00D56114" w:rsidRDefault="00D56114" w:rsidP="003D7715">
      <w:pPr>
        <w:spacing w:line="276" w:lineRule="auto"/>
        <w:jc w:val="both"/>
        <w:rPr>
          <w:lang w:val="en-US"/>
        </w:rPr>
      </w:pPr>
    </w:p>
    <w:p w:rsidR="005E3024" w:rsidRPr="002E2CC9" w:rsidRDefault="005E3024" w:rsidP="003D7715">
      <w:pPr>
        <w:spacing w:line="276" w:lineRule="auto"/>
        <w:jc w:val="both"/>
        <w:rPr>
          <w:rFonts w:ascii="Arial" w:hAnsi="Arial" w:cs="Arial"/>
          <w:b/>
          <w:sz w:val="28"/>
          <w:szCs w:val="28"/>
          <w:lang w:val="en-US"/>
        </w:rPr>
      </w:pPr>
      <w:r w:rsidRPr="002E2CC9">
        <w:rPr>
          <w:rFonts w:ascii="Arial" w:hAnsi="Arial" w:cs="Arial"/>
          <w:b/>
          <w:sz w:val="28"/>
          <w:szCs w:val="28"/>
          <w:lang w:val="en-US"/>
        </w:rPr>
        <w:lastRenderedPageBreak/>
        <w:t xml:space="preserve">Appendix </w:t>
      </w:r>
      <w:r w:rsidR="003D6B13">
        <w:rPr>
          <w:rFonts w:ascii="Arial" w:hAnsi="Arial" w:cs="Arial"/>
          <w:b/>
          <w:sz w:val="28"/>
          <w:szCs w:val="28"/>
          <w:lang w:val="en-US"/>
        </w:rPr>
        <w:t>C</w:t>
      </w:r>
      <w:r w:rsidRPr="002E2CC9">
        <w:rPr>
          <w:rFonts w:ascii="Arial" w:hAnsi="Arial" w:cs="Arial"/>
          <w:b/>
          <w:sz w:val="28"/>
          <w:szCs w:val="28"/>
          <w:lang w:val="en-US"/>
        </w:rPr>
        <w:t>:</w:t>
      </w:r>
      <w:r w:rsidR="00AE5D63" w:rsidRPr="002E2CC9">
        <w:rPr>
          <w:rFonts w:ascii="Arial" w:hAnsi="Arial" w:cs="Arial"/>
          <w:b/>
          <w:sz w:val="28"/>
          <w:szCs w:val="28"/>
          <w:lang w:val="en-US"/>
        </w:rPr>
        <w:t xml:space="preserve"> 3GPP spec on </w:t>
      </w:r>
      <w:r w:rsidR="00A3398B">
        <w:rPr>
          <w:rFonts w:ascii="Arial" w:hAnsi="Arial" w:cs="Arial"/>
          <w:b/>
          <w:sz w:val="28"/>
          <w:szCs w:val="28"/>
          <w:lang w:val="en-US"/>
        </w:rPr>
        <w:t>emission mask</w:t>
      </w:r>
      <w:r w:rsidR="00A3398B" w:rsidRPr="002E2CC9">
        <w:rPr>
          <w:rFonts w:ascii="Arial" w:hAnsi="Arial" w:cs="Arial"/>
          <w:b/>
          <w:sz w:val="28"/>
          <w:szCs w:val="28"/>
          <w:lang w:val="en-US"/>
        </w:rPr>
        <w:t xml:space="preserve"> </w:t>
      </w:r>
      <w:r w:rsidR="00AE5D63" w:rsidRPr="002E2CC9">
        <w:rPr>
          <w:rFonts w:ascii="Arial" w:hAnsi="Arial" w:cs="Arial"/>
          <w:b/>
          <w:sz w:val="28"/>
          <w:szCs w:val="28"/>
          <w:lang w:val="en-US"/>
        </w:rPr>
        <w:t>level for</w:t>
      </w:r>
      <w:r w:rsidR="00100D37" w:rsidRPr="002E2CC9">
        <w:rPr>
          <w:rFonts w:ascii="Arial" w:hAnsi="Arial" w:cs="Arial"/>
          <w:b/>
          <w:sz w:val="28"/>
          <w:szCs w:val="28"/>
          <w:lang w:val="en-US"/>
        </w:rPr>
        <w:t xml:space="preserve"> adjacent </w:t>
      </w:r>
      <w:r w:rsidR="00A3398B">
        <w:rPr>
          <w:rFonts w:ascii="Arial" w:hAnsi="Arial" w:cs="Arial"/>
          <w:b/>
          <w:sz w:val="28"/>
          <w:szCs w:val="28"/>
          <w:lang w:val="en-US"/>
        </w:rPr>
        <w:t>channels</w:t>
      </w:r>
    </w:p>
    <w:p w:rsidR="005E3024" w:rsidRDefault="005E3024" w:rsidP="00855C0B">
      <w:pPr>
        <w:spacing w:line="276" w:lineRule="auto"/>
        <w:jc w:val="both"/>
        <w:rPr>
          <w:lang w:val="en-US"/>
        </w:rPr>
      </w:pPr>
    </w:p>
    <w:p w:rsidR="007C24F0" w:rsidRPr="007C24F0" w:rsidRDefault="007C24F0" w:rsidP="00ED47C3">
      <w:pPr>
        <w:spacing w:after="240" w:line="276" w:lineRule="auto"/>
        <w:jc w:val="both"/>
        <w:rPr>
          <w:b/>
        </w:rPr>
      </w:pPr>
      <w:r>
        <w:t xml:space="preserve">The specification [1] </w:t>
      </w:r>
      <w:r w:rsidR="00D56114">
        <w:t xml:space="preserve">is not designed to </w:t>
      </w:r>
      <w:r>
        <w:t xml:space="preserve">provide any protection to a </w:t>
      </w:r>
      <w:r w:rsidR="000F6F51">
        <w:t xml:space="preserve">potential </w:t>
      </w:r>
      <w:r>
        <w:t xml:space="preserve">Rx D2D channel operating in the UL frequency band(s) from the </w:t>
      </w:r>
      <w:r w:rsidR="00A3398B">
        <w:t xml:space="preserve">UE transmitting in the </w:t>
      </w:r>
      <w:r>
        <w:t xml:space="preserve">adjacent UL FDD channel(s) since this </w:t>
      </w:r>
      <w:r w:rsidR="00A3398B">
        <w:t xml:space="preserve">Rx </w:t>
      </w:r>
      <w:r w:rsidR="000F6F51">
        <w:t xml:space="preserve">protection is </w:t>
      </w:r>
      <w:r w:rsidR="00A3398B">
        <w:t>not a</w:t>
      </w:r>
      <w:r>
        <w:t xml:space="preserve"> normal requirement for </w:t>
      </w:r>
      <w:r w:rsidR="00A3398B">
        <w:t xml:space="preserve">the </w:t>
      </w:r>
      <w:r>
        <w:t xml:space="preserve">FDD </w:t>
      </w:r>
      <w:r w:rsidR="000F6F51">
        <w:t xml:space="preserve">UL </w:t>
      </w:r>
      <w:r>
        <w:t xml:space="preserve">band plan. </w:t>
      </w:r>
    </w:p>
    <w:p w:rsidR="00CA06EC" w:rsidRDefault="00A3398B" w:rsidP="00ED47C3">
      <w:pPr>
        <w:spacing w:after="240" w:line="276" w:lineRule="auto"/>
        <w:jc w:val="both"/>
      </w:pPr>
      <w:r>
        <w:t>T</w:t>
      </w:r>
      <w:r w:rsidR="0004677A">
        <w:t xml:space="preserve">he </w:t>
      </w:r>
      <w:r w:rsidR="00CA06EC">
        <w:t xml:space="preserve">allowed </w:t>
      </w:r>
      <w:r w:rsidR="0004677A">
        <w:t xml:space="preserve">emission </w:t>
      </w:r>
      <w:r w:rsidR="00320728">
        <w:t xml:space="preserve">level </w:t>
      </w:r>
      <w:r>
        <w:t>into the adjacent UL channel is</w:t>
      </w:r>
      <w:r w:rsidR="0004677A">
        <w:t xml:space="preserve"> </w:t>
      </w:r>
      <w:r w:rsidR="000A7B00">
        <w:t xml:space="preserve">shown in </w:t>
      </w:r>
      <w:r w:rsidR="0094671A">
        <w:t xml:space="preserve">Table </w:t>
      </w:r>
      <w:r w:rsidR="003D6B13">
        <w:t>C</w:t>
      </w:r>
      <w:r>
        <w:t>-1 from</w:t>
      </w:r>
      <w:r w:rsidR="0094671A">
        <w:t xml:space="preserve"> [1]</w:t>
      </w:r>
      <w:r w:rsidR="000A7B00">
        <w:t xml:space="preserve"> </w:t>
      </w:r>
      <w:r w:rsidR="002757FB">
        <w:t>which is</w:t>
      </w:r>
      <w:r w:rsidR="000954BF">
        <w:t xml:space="preserve"> </w:t>
      </w:r>
      <w:r w:rsidR="0094671A">
        <w:t xml:space="preserve">copied below </w:t>
      </w:r>
    </w:p>
    <w:p w:rsidR="00677DAB" w:rsidRPr="005A122A" w:rsidRDefault="0094671A" w:rsidP="00677DAB">
      <w:pPr>
        <w:keepNext/>
        <w:keepLines/>
        <w:overflowPunct w:val="0"/>
        <w:autoSpaceDE w:val="0"/>
        <w:autoSpaceDN w:val="0"/>
        <w:adjustRightInd w:val="0"/>
        <w:spacing w:before="60"/>
        <w:jc w:val="center"/>
        <w:textAlignment w:val="baseline"/>
        <w:rPr>
          <w:b/>
          <w:bCs/>
          <w:lang w:val="sv-SE"/>
        </w:rPr>
      </w:pPr>
      <w:r w:rsidRPr="005A122A">
        <w:rPr>
          <w:b/>
          <w:bCs/>
          <w:lang w:val="sv-SE"/>
        </w:rPr>
        <w:t xml:space="preserve">Table </w:t>
      </w:r>
      <w:r w:rsidR="003D6B13">
        <w:rPr>
          <w:b/>
          <w:bCs/>
          <w:lang w:val="sv-SE"/>
        </w:rPr>
        <w:t>C</w:t>
      </w:r>
      <w:r w:rsidR="00A3398B">
        <w:rPr>
          <w:b/>
          <w:bCs/>
          <w:lang w:val="sv-SE"/>
        </w:rPr>
        <w:t>-1</w:t>
      </w:r>
      <w:r w:rsidRPr="005A122A">
        <w:rPr>
          <w:b/>
          <w:bCs/>
          <w:lang w:val="sv-SE"/>
        </w:rPr>
        <w:t xml:space="preserve">: TS36.101 </w:t>
      </w:r>
      <w:r w:rsidR="00677DAB" w:rsidRPr="005A122A">
        <w:rPr>
          <w:b/>
          <w:bCs/>
          <w:lang w:val="sv-SE"/>
        </w:rPr>
        <w:t xml:space="preserve">Table 6.6.2.1.1-1: General E-UTRA </w:t>
      </w:r>
      <w:r w:rsidR="005149C4" w:rsidRPr="005A122A">
        <w:rPr>
          <w:b/>
          <w:bCs/>
          <w:lang w:val="sv-SE"/>
        </w:rPr>
        <w:t xml:space="preserve">UL </w:t>
      </w:r>
      <w:r w:rsidR="00677DAB" w:rsidRPr="005A122A">
        <w:rPr>
          <w:b/>
          <w:bCs/>
          <w:lang w:val="sv-SE"/>
        </w:rPr>
        <w:t xml:space="preserve">spectrum emission mask </w:t>
      </w:r>
    </w:p>
    <w:tbl>
      <w:tblPr>
        <w:tblW w:w="7513"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677DAB" w:rsidRPr="00677DAB" w:rsidTr="005A122A">
        <w:trPr>
          <w:cantSplit/>
        </w:trPr>
        <w:tc>
          <w:tcPr>
            <w:tcW w:w="7513" w:type="dxa"/>
            <w:gridSpan w:val="8"/>
          </w:tcPr>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Spectrum emission limit (</w:t>
            </w:r>
            <w:proofErr w:type="spellStart"/>
            <w:r w:rsidRPr="00677DAB">
              <w:rPr>
                <w:rFonts w:ascii="Arial" w:hAnsi="Arial" w:cs="Arial"/>
                <w:b/>
                <w:bCs/>
                <w:sz w:val="16"/>
                <w:szCs w:val="16"/>
              </w:rPr>
              <w:t>dBm</w:t>
            </w:r>
            <w:proofErr w:type="spellEnd"/>
            <w:r w:rsidRPr="00677DAB">
              <w:rPr>
                <w:rFonts w:ascii="Arial" w:hAnsi="Arial" w:cs="Arial"/>
                <w:b/>
                <w:bCs/>
                <w:sz w:val="16"/>
                <w:szCs w:val="16"/>
              </w:rPr>
              <w:t>)</w:t>
            </w:r>
            <w:r w:rsidR="00065913">
              <w:rPr>
                <w:rFonts w:ascii="Arial" w:hAnsi="Arial" w:cs="Arial"/>
                <w:b/>
                <w:bCs/>
                <w:sz w:val="16"/>
                <w:szCs w:val="16"/>
              </w:rPr>
              <w:t xml:space="preserve"> </w:t>
            </w:r>
            <w:r w:rsidRPr="00677DAB">
              <w:rPr>
                <w:rFonts w:ascii="Arial" w:hAnsi="Arial" w:cs="Arial"/>
                <w:b/>
                <w:bCs/>
                <w:sz w:val="16"/>
                <w:szCs w:val="16"/>
              </w:rPr>
              <w:t>/ Channel bandwidth</w:t>
            </w:r>
          </w:p>
        </w:tc>
      </w:tr>
      <w:tr w:rsidR="00677DAB" w:rsidRPr="00677DAB" w:rsidTr="00924C91">
        <w:trPr>
          <w:cantSplit/>
        </w:trPr>
        <w:tc>
          <w:tcPr>
            <w:tcW w:w="1086" w:type="dxa"/>
            <w:shd w:val="clear" w:color="auto" w:fill="DBE5F1" w:themeFill="accent1" w:themeFillTint="33"/>
          </w:tcPr>
          <w:p w:rsidR="00677DAB" w:rsidRPr="00677DAB" w:rsidRDefault="00677DAB" w:rsidP="00E56F0A">
            <w:pPr>
              <w:keepNext/>
              <w:keepLines/>
              <w:overflowPunct w:val="0"/>
              <w:autoSpaceDE w:val="0"/>
              <w:autoSpaceDN w:val="0"/>
              <w:adjustRightInd w:val="0"/>
              <w:jc w:val="center"/>
              <w:textAlignment w:val="baseline"/>
              <w:rPr>
                <w:rFonts w:ascii="Arial" w:hAnsi="Arial" w:cs="Arial"/>
                <w:b/>
                <w:bCs/>
                <w:sz w:val="16"/>
                <w:szCs w:val="16"/>
              </w:rPr>
            </w:pPr>
            <w:proofErr w:type="spellStart"/>
            <w:r w:rsidRPr="00677DAB">
              <w:rPr>
                <w:rFonts w:ascii="Arial" w:hAnsi="Arial" w:cs="Arial"/>
                <w:b/>
                <w:bCs/>
                <w:sz w:val="16"/>
                <w:szCs w:val="16"/>
              </w:rPr>
              <w:t>Δf</w:t>
            </w:r>
            <w:r w:rsidRPr="00677DAB">
              <w:rPr>
                <w:rFonts w:ascii="Arial" w:hAnsi="Arial" w:cs="Arial"/>
                <w:b/>
                <w:bCs/>
                <w:sz w:val="16"/>
                <w:szCs w:val="16"/>
                <w:vertAlign w:val="subscript"/>
              </w:rPr>
              <w:t>OOB</w:t>
            </w:r>
            <w:proofErr w:type="spellEnd"/>
            <w:r w:rsidR="00E56F0A" w:rsidRPr="00677DAB">
              <w:rPr>
                <w:rFonts w:ascii="Arial" w:hAnsi="Arial" w:cs="Arial"/>
                <w:b/>
                <w:bCs/>
                <w:sz w:val="16"/>
                <w:szCs w:val="16"/>
              </w:rPr>
              <w:t xml:space="preserve"> </w:t>
            </w:r>
            <w:r w:rsidRPr="00677DAB">
              <w:rPr>
                <w:rFonts w:ascii="Arial" w:hAnsi="Arial" w:cs="Arial"/>
                <w:b/>
                <w:bCs/>
                <w:sz w:val="16"/>
                <w:szCs w:val="16"/>
              </w:rPr>
              <w:t>(MHz)</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1.4</w:t>
            </w:r>
          </w:p>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MHz</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3.0</w:t>
            </w:r>
          </w:p>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MHz</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5</w:t>
            </w:r>
          </w:p>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MHz</w:t>
            </w: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10</w:t>
            </w:r>
          </w:p>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MHz</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15</w:t>
            </w:r>
          </w:p>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MHz</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20</w:t>
            </w:r>
          </w:p>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MHz</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bCs/>
                <w:sz w:val="16"/>
                <w:szCs w:val="16"/>
              </w:rPr>
            </w:pPr>
            <w:r w:rsidRPr="00677DAB">
              <w:rPr>
                <w:rFonts w:ascii="Arial" w:hAnsi="Arial" w:cs="Arial"/>
                <w:b/>
                <w:bCs/>
                <w:sz w:val="16"/>
                <w:szCs w:val="16"/>
              </w:rPr>
              <w:t>Measurement bandwidth</w:t>
            </w:r>
          </w:p>
        </w:tc>
      </w:tr>
      <w:tr w:rsidR="00677DAB" w:rsidRPr="00677DAB" w:rsidTr="00924C91">
        <w:tc>
          <w:tcPr>
            <w:tcW w:w="1086" w:type="dxa"/>
            <w:shd w:val="clear" w:color="auto" w:fill="DBE5F1" w:themeFill="accent1" w:themeFillTint="33"/>
          </w:tcPr>
          <w:p w:rsidR="00677DAB" w:rsidRPr="00677DAB" w:rsidRDefault="00677DAB" w:rsidP="00677DAB">
            <w:pPr>
              <w:keepNext/>
              <w:keepLines/>
              <w:overflowPunct w:val="0"/>
              <w:autoSpaceDE w:val="0"/>
              <w:autoSpaceDN w:val="0"/>
              <w:adjustRightInd w:val="0"/>
              <w:jc w:val="center"/>
              <w:textAlignment w:val="baseline"/>
              <w:rPr>
                <w:rFonts w:ascii="Arial" w:hAnsi="Arial" w:cs="Arial"/>
                <w:b/>
                <w:sz w:val="16"/>
                <w:szCs w:val="16"/>
              </w:rPr>
            </w:pPr>
            <w:r w:rsidRPr="00677DAB">
              <w:rPr>
                <w:rFonts w:ascii="Arial" w:hAnsi="Arial" w:cs="Arial"/>
                <w:sz w:val="16"/>
                <w:szCs w:val="16"/>
              </w:rPr>
              <w:sym w:font="Symbol" w:char="F0B1"/>
            </w:r>
            <w:r w:rsidRPr="00677DAB">
              <w:rPr>
                <w:rFonts w:ascii="Arial" w:hAnsi="Arial" w:cs="Arial"/>
                <w:sz w:val="16"/>
                <w:szCs w:val="16"/>
              </w:rPr>
              <w:t xml:space="preserve"> 0-1</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sz w:val="16"/>
                <w:szCs w:val="16"/>
              </w:rPr>
            </w:pPr>
            <w:r w:rsidRPr="00677DAB">
              <w:rPr>
                <w:rFonts w:ascii="Arial" w:hAnsi="Arial" w:cs="Arial"/>
                <w:sz w:val="16"/>
                <w:szCs w:val="16"/>
              </w:rPr>
              <w:t>-10</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sz w:val="16"/>
                <w:szCs w:val="16"/>
              </w:rPr>
            </w:pPr>
            <w:r w:rsidRPr="00677DAB">
              <w:rPr>
                <w:rFonts w:ascii="Arial" w:hAnsi="Arial" w:cs="Arial"/>
                <w:sz w:val="16"/>
                <w:szCs w:val="16"/>
              </w:rPr>
              <w:t>-13</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sz w:val="16"/>
                <w:szCs w:val="16"/>
              </w:rPr>
            </w:pPr>
            <w:r w:rsidRPr="00677DAB">
              <w:rPr>
                <w:rFonts w:ascii="Arial" w:hAnsi="Arial" w:cs="Arial"/>
                <w:sz w:val="16"/>
                <w:szCs w:val="16"/>
              </w:rPr>
              <w:t xml:space="preserve">-15 </w:t>
            </w: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b/>
                <w:sz w:val="16"/>
                <w:szCs w:val="16"/>
              </w:rPr>
            </w:pPr>
            <w:r w:rsidRPr="00677DAB">
              <w:rPr>
                <w:rFonts w:ascii="Arial" w:hAnsi="Arial" w:cs="Arial"/>
                <w:sz w:val="16"/>
                <w:szCs w:val="16"/>
              </w:rPr>
              <w:t>-18</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sz w:val="16"/>
                <w:szCs w:val="16"/>
              </w:rPr>
            </w:pPr>
            <w:r w:rsidRPr="00677DAB">
              <w:rPr>
                <w:rFonts w:ascii="Arial" w:hAnsi="Arial" w:cs="Arial"/>
                <w:sz w:val="16"/>
                <w:szCs w:val="16"/>
              </w:rPr>
              <w:t>-20</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sz w:val="16"/>
                <w:szCs w:val="16"/>
              </w:rPr>
            </w:pPr>
            <w:r w:rsidRPr="00677DAB">
              <w:rPr>
                <w:rFonts w:ascii="Arial" w:hAnsi="Arial" w:cs="Arial"/>
                <w:sz w:val="16"/>
                <w:szCs w:val="16"/>
              </w:rPr>
              <w:t>-21</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b/>
                <w:sz w:val="16"/>
                <w:szCs w:val="16"/>
              </w:rPr>
            </w:pPr>
            <w:r w:rsidRPr="00677DAB">
              <w:rPr>
                <w:rFonts w:ascii="Arial" w:hAnsi="Arial" w:cs="Arial"/>
                <w:sz w:val="16"/>
                <w:szCs w:val="16"/>
              </w:rPr>
              <w:t xml:space="preserve">30 kHz </w:t>
            </w:r>
          </w:p>
        </w:tc>
      </w:tr>
      <w:tr w:rsidR="00677DAB" w:rsidRPr="00677DAB" w:rsidTr="00924C91">
        <w:tc>
          <w:tcPr>
            <w:tcW w:w="1086" w:type="dxa"/>
            <w:shd w:val="clear" w:color="auto" w:fill="DBE5F1" w:themeFill="accent1" w:themeFillTint="33"/>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sym w:font="Symbol" w:char="F0B1"/>
            </w:r>
            <w:r w:rsidRPr="00677DAB">
              <w:rPr>
                <w:rFonts w:ascii="Arial" w:hAnsi="Arial" w:cs="Arial"/>
                <w:sz w:val="16"/>
                <w:szCs w:val="16"/>
              </w:rPr>
              <w:t xml:space="preserve"> 1-2.5</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 xml:space="preserve">-10 </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 MHz</w:t>
            </w:r>
          </w:p>
        </w:tc>
      </w:tr>
      <w:tr w:rsidR="00677DAB" w:rsidRPr="00677DAB" w:rsidTr="00924C91">
        <w:tc>
          <w:tcPr>
            <w:tcW w:w="1086" w:type="dxa"/>
            <w:shd w:val="clear" w:color="auto" w:fill="DBE5F1" w:themeFill="accent1" w:themeFillTint="33"/>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sym w:font="Symbol" w:char="F0B1"/>
            </w:r>
            <w:r w:rsidRPr="00677DAB">
              <w:rPr>
                <w:rFonts w:ascii="Arial" w:hAnsi="Arial" w:cs="Arial"/>
                <w:sz w:val="16"/>
                <w:szCs w:val="16"/>
              </w:rPr>
              <w:t xml:space="preserve"> 2.5-2.8</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-25</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 xml:space="preserve">-10 </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 MHz</w:t>
            </w:r>
          </w:p>
        </w:tc>
      </w:tr>
      <w:tr w:rsidR="00677DAB" w:rsidRPr="00677DAB" w:rsidTr="00924C91">
        <w:tc>
          <w:tcPr>
            <w:tcW w:w="1086" w:type="dxa"/>
            <w:shd w:val="clear" w:color="auto" w:fill="DBE5F1" w:themeFill="accent1" w:themeFillTint="33"/>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sym w:font="Symbol" w:char="F0B1"/>
            </w:r>
            <w:r w:rsidRPr="00677DAB">
              <w:rPr>
                <w:rFonts w:ascii="Arial" w:hAnsi="Arial" w:cs="Arial"/>
                <w:sz w:val="16"/>
                <w:szCs w:val="16"/>
              </w:rPr>
              <w:t xml:space="preserve"> 2.8-5</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-10</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 MHz</w:t>
            </w:r>
          </w:p>
        </w:tc>
      </w:tr>
      <w:tr w:rsidR="00677DAB" w:rsidRPr="00677DAB" w:rsidTr="00924C91">
        <w:tc>
          <w:tcPr>
            <w:tcW w:w="1086" w:type="dxa"/>
            <w:shd w:val="clear" w:color="auto" w:fill="DBE5F1" w:themeFill="accent1" w:themeFillTint="33"/>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sym w:font="Symbol" w:char="F0B1"/>
            </w:r>
            <w:r w:rsidRPr="00677DAB">
              <w:rPr>
                <w:rFonts w:ascii="Arial" w:hAnsi="Arial" w:cs="Arial"/>
                <w:sz w:val="16"/>
                <w:szCs w:val="16"/>
              </w:rPr>
              <w:t xml:space="preserve"> 5-6</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-25</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-13</w:t>
            </w: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-13</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-13</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-13</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 MHz</w:t>
            </w:r>
          </w:p>
        </w:tc>
      </w:tr>
      <w:tr w:rsidR="00677DAB" w:rsidRPr="00677DAB" w:rsidTr="00924C91">
        <w:tc>
          <w:tcPr>
            <w:tcW w:w="1086" w:type="dxa"/>
            <w:shd w:val="clear" w:color="auto" w:fill="DBE5F1" w:themeFill="accent1" w:themeFillTint="33"/>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sym w:font="Symbol" w:char="F0B1"/>
            </w:r>
            <w:r w:rsidRPr="00677DAB">
              <w:rPr>
                <w:rFonts w:ascii="Arial" w:hAnsi="Arial" w:cs="Arial"/>
                <w:sz w:val="16"/>
                <w:szCs w:val="16"/>
              </w:rPr>
              <w:t xml:space="preserve"> 6-10</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-25</w:t>
            </w: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-13</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 xml:space="preserve">-13 </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 xml:space="preserve">-13 </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 MHz</w:t>
            </w:r>
          </w:p>
        </w:tc>
      </w:tr>
      <w:tr w:rsidR="00677DAB" w:rsidRPr="00677DAB" w:rsidTr="00924C91">
        <w:tc>
          <w:tcPr>
            <w:tcW w:w="1086" w:type="dxa"/>
            <w:shd w:val="clear" w:color="auto" w:fill="DBE5F1" w:themeFill="accent1" w:themeFillTint="33"/>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sym w:font="Symbol" w:char="F0B1"/>
            </w:r>
            <w:r w:rsidRPr="00677DAB">
              <w:rPr>
                <w:rFonts w:ascii="Arial" w:hAnsi="Arial" w:cs="Arial"/>
                <w:sz w:val="16"/>
                <w:szCs w:val="16"/>
              </w:rPr>
              <w:t xml:space="preserve"> 10-15</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-25</w:t>
            </w: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 xml:space="preserve">-13 </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 xml:space="preserve">-13 </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 MHz</w:t>
            </w:r>
          </w:p>
        </w:tc>
      </w:tr>
      <w:tr w:rsidR="00677DAB" w:rsidRPr="00677DAB" w:rsidTr="00924C91">
        <w:tc>
          <w:tcPr>
            <w:tcW w:w="1086" w:type="dxa"/>
            <w:shd w:val="clear" w:color="auto" w:fill="DBE5F1" w:themeFill="accent1" w:themeFillTint="33"/>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sym w:font="Symbol" w:char="F0B1"/>
            </w:r>
            <w:r w:rsidRPr="00677DAB">
              <w:rPr>
                <w:rFonts w:ascii="Arial" w:hAnsi="Arial" w:cs="Arial"/>
                <w:sz w:val="16"/>
                <w:szCs w:val="16"/>
              </w:rPr>
              <w:t xml:space="preserve"> 15-20</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 xml:space="preserve">-25 </w:t>
            </w: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 xml:space="preserve">-13 </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 MHz</w:t>
            </w:r>
          </w:p>
        </w:tc>
      </w:tr>
      <w:tr w:rsidR="00677DAB" w:rsidRPr="00677DAB" w:rsidTr="00924C91">
        <w:tc>
          <w:tcPr>
            <w:tcW w:w="1086" w:type="dxa"/>
            <w:shd w:val="clear" w:color="auto" w:fill="DBE5F1" w:themeFill="accent1" w:themeFillTint="33"/>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sym w:font="Symbol" w:char="F0B1"/>
            </w:r>
            <w:r w:rsidRPr="00677DAB">
              <w:rPr>
                <w:rFonts w:ascii="Arial" w:hAnsi="Arial" w:cs="Arial"/>
                <w:sz w:val="16"/>
                <w:szCs w:val="16"/>
              </w:rPr>
              <w:t xml:space="preserve"> 20-25</w:t>
            </w:r>
          </w:p>
        </w:tc>
        <w:tc>
          <w:tcPr>
            <w:tcW w:w="75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shd w:val="clear" w:color="auto" w:fill="DBE5F1"/>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0"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p>
        </w:tc>
        <w:tc>
          <w:tcPr>
            <w:tcW w:w="851"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 xml:space="preserve">-25 </w:t>
            </w:r>
          </w:p>
        </w:tc>
        <w:tc>
          <w:tcPr>
            <w:tcW w:w="1417" w:type="dxa"/>
          </w:tcPr>
          <w:p w:rsidR="00677DAB" w:rsidRPr="00677DAB" w:rsidRDefault="00677DAB" w:rsidP="00677DAB">
            <w:pPr>
              <w:keepNext/>
              <w:keepLines/>
              <w:overflowPunct w:val="0"/>
              <w:autoSpaceDE w:val="0"/>
              <w:autoSpaceDN w:val="0"/>
              <w:adjustRightInd w:val="0"/>
              <w:jc w:val="center"/>
              <w:textAlignment w:val="baseline"/>
              <w:rPr>
                <w:rFonts w:ascii="Arial" w:hAnsi="Arial" w:cs="Arial"/>
                <w:sz w:val="16"/>
                <w:szCs w:val="16"/>
              </w:rPr>
            </w:pPr>
            <w:r w:rsidRPr="00677DAB">
              <w:rPr>
                <w:rFonts w:ascii="Arial" w:hAnsi="Arial" w:cs="Arial"/>
                <w:sz w:val="16"/>
                <w:szCs w:val="16"/>
              </w:rPr>
              <w:t>1 MHz</w:t>
            </w:r>
          </w:p>
        </w:tc>
      </w:tr>
    </w:tbl>
    <w:p w:rsidR="00677DAB" w:rsidRPr="0094671A" w:rsidRDefault="00677DAB" w:rsidP="005C26E2">
      <w:pPr>
        <w:spacing w:line="276" w:lineRule="auto"/>
        <w:jc w:val="both"/>
        <w:rPr>
          <w:rFonts w:ascii="Arial" w:hAnsi="Arial" w:cs="Arial"/>
          <w:sz w:val="16"/>
          <w:szCs w:val="16"/>
        </w:rPr>
      </w:pPr>
    </w:p>
    <w:p w:rsidR="003D33CF" w:rsidRDefault="00E56F0A" w:rsidP="003D33CF">
      <w:pPr>
        <w:pStyle w:val="EW"/>
        <w:ind w:left="567" w:hanging="567"/>
        <w:jc w:val="both"/>
        <w:rPr>
          <w:lang w:eastAsia="ja-JP"/>
        </w:rPr>
      </w:pPr>
      <w:r>
        <w:t>Note</w:t>
      </w:r>
      <w:r w:rsidR="00D56114">
        <w:t xml:space="preserve"> </w:t>
      </w:r>
      <w:proofErr w:type="spellStart"/>
      <w:r w:rsidRPr="00E56F0A">
        <w:rPr>
          <w:lang w:eastAsia="ja-JP"/>
        </w:rPr>
        <w:t>Δ</w:t>
      </w:r>
      <w:r w:rsidRPr="00E56F0A">
        <w:rPr>
          <w:rFonts w:hint="eastAsia"/>
          <w:lang w:eastAsia="zh-CN"/>
        </w:rPr>
        <w:t>f</w:t>
      </w:r>
      <w:r w:rsidRPr="00E56F0A">
        <w:rPr>
          <w:vertAlign w:val="subscript"/>
          <w:lang w:eastAsia="ja-JP"/>
        </w:rPr>
        <w:t>OOB</w:t>
      </w:r>
      <w:proofErr w:type="spellEnd"/>
      <w:r>
        <w:rPr>
          <w:vertAlign w:val="subscript"/>
          <w:lang w:eastAsia="ja-JP"/>
        </w:rPr>
        <w:t xml:space="preserve"> </w:t>
      </w:r>
      <w:r>
        <w:rPr>
          <w:lang w:eastAsia="ja-JP"/>
        </w:rPr>
        <w:t xml:space="preserve">  = Δ</w:t>
      </w:r>
      <w:r w:rsidRPr="00E56F0A">
        <w:rPr>
          <w:lang w:eastAsia="ja-JP"/>
        </w:rPr>
        <w:t xml:space="preserve"> Frequency of </w:t>
      </w:r>
      <w:proofErr w:type="gramStart"/>
      <w:r w:rsidRPr="00E56F0A">
        <w:rPr>
          <w:lang w:eastAsia="ja-JP"/>
        </w:rPr>
        <w:t>Out</w:t>
      </w:r>
      <w:proofErr w:type="gramEnd"/>
      <w:r w:rsidRPr="00E56F0A">
        <w:rPr>
          <w:lang w:eastAsia="ja-JP"/>
        </w:rPr>
        <w:t xml:space="preserve"> Of Band emission</w:t>
      </w:r>
      <w:r>
        <w:rPr>
          <w:lang w:eastAsia="ja-JP"/>
        </w:rPr>
        <w:t xml:space="preserve"> [emission into adjacent channels or D2D Rx channel in the UL band]</w:t>
      </w:r>
    </w:p>
    <w:p w:rsidR="00FD3D19" w:rsidRDefault="0094671A" w:rsidP="00855C0B">
      <w:pPr>
        <w:spacing w:line="276" w:lineRule="auto"/>
        <w:jc w:val="both"/>
      </w:pPr>
      <w:r>
        <w:t xml:space="preserve">From </w:t>
      </w:r>
      <w:r w:rsidR="00FD3D19">
        <w:t>the</w:t>
      </w:r>
      <w:r>
        <w:t xml:space="preserve"> </w:t>
      </w:r>
      <w:r w:rsidR="005A122A">
        <w:t xml:space="preserve">above </w:t>
      </w:r>
      <w:r w:rsidR="00FD3D19">
        <w:t xml:space="preserve">table </w:t>
      </w:r>
      <w:r>
        <w:t xml:space="preserve">we </w:t>
      </w:r>
      <w:r w:rsidR="00CA06EC">
        <w:t>observe that</w:t>
      </w:r>
      <w:r>
        <w:t xml:space="preserve"> the allowed emission into </w:t>
      </w:r>
      <w:r w:rsidR="000F6F51">
        <w:t xml:space="preserve">a potential </w:t>
      </w:r>
      <w:r>
        <w:t>D2D R</w:t>
      </w:r>
      <w:r w:rsidR="005149C4">
        <w:t>x</w:t>
      </w:r>
      <w:r>
        <w:t xml:space="preserve"> </w:t>
      </w:r>
      <w:r w:rsidR="00535D44">
        <w:t>10MHz channel</w:t>
      </w:r>
      <w:r>
        <w:t xml:space="preserve"> </w:t>
      </w:r>
      <w:r w:rsidR="000A7B00">
        <w:t>c</w:t>
      </w:r>
      <w:r>
        <w:t xml:space="preserve">ould be </w:t>
      </w:r>
      <w:r w:rsidR="000A7B00">
        <w:t xml:space="preserve">in the range of </w:t>
      </w:r>
      <w:r>
        <w:t>-1</w:t>
      </w:r>
      <w:r w:rsidR="000A7B00">
        <w:t>0</w:t>
      </w:r>
      <w:r>
        <w:t>dBm/1MHz</w:t>
      </w:r>
      <w:r w:rsidR="00243C95">
        <w:t xml:space="preserve"> for the general spectrum emission mask</w:t>
      </w:r>
      <w:r>
        <w:t xml:space="preserve">. </w:t>
      </w:r>
      <w:r w:rsidR="00243C95">
        <w:t xml:space="preserve">For some band the mask is tighter </w:t>
      </w:r>
      <w:r w:rsidR="000954BF" w:rsidRPr="000954BF">
        <w:t>-</w:t>
      </w:r>
      <w:r w:rsidR="00243C95" w:rsidRPr="000954BF">
        <w:t>1</w:t>
      </w:r>
      <w:r w:rsidR="00243C95">
        <w:t>3</w:t>
      </w:r>
      <w:r w:rsidR="00243C95" w:rsidRPr="000954BF">
        <w:t>dBm</w:t>
      </w:r>
      <w:r w:rsidR="000954BF" w:rsidRPr="000954BF">
        <w:t>/1MHz</w:t>
      </w:r>
      <w:r w:rsidR="00243C95">
        <w:t xml:space="preserve">. This -10/13 </w:t>
      </w:r>
      <w:proofErr w:type="spellStart"/>
      <w:r w:rsidR="00243C95">
        <w:t>dBm</w:t>
      </w:r>
      <w:proofErr w:type="spellEnd"/>
      <w:r w:rsidR="00243C95">
        <w:t xml:space="preserve">/1MHz emission into the adjacent channel </w:t>
      </w:r>
      <w:r>
        <w:t xml:space="preserve">value is significantly higher </w:t>
      </w:r>
      <w:r w:rsidR="005149C4">
        <w:t>than the</w:t>
      </w:r>
      <w:r>
        <w:t xml:space="preserve"> -50dBm/1MHz protection limit </w:t>
      </w:r>
      <w:r w:rsidR="00243C95">
        <w:t xml:space="preserve">as shown in </w:t>
      </w:r>
      <w:r>
        <w:t xml:space="preserve">Table </w:t>
      </w:r>
      <w:r w:rsidR="003D6B13">
        <w:t>B</w:t>
      </w:r>
      <w:r w:rsidR="000F6F51">
        <w:t>-</w:t>
      </w:r>
      <w:r w:rsidR="00085FB2">
        <w:t>1</w:t>
      </w:r>
      <w:r w:rsidR="005149C4">
        <w:t xml:space="preserve"> </w:t>
      </w:r>
      <w:r w:rsidR="000A7B00">
        <w:t xml:space="preserve"> </w:t>
      </w:r>
    </w:p>
    <w:p w:rsidR="00822B2B" w:rsidRDefault="00822B2B" w:rsidP="00855C0B">
      <w:pPr>
        <w:spacing w:line="276" w:lineRule="auto"/>
        <w:jc w:val="both"/>
      </w:pPr>
    </w:p>
    <w:p w:rsidR="00320728" w:rsidRPr="00320728" w:rsidRDefault="00320728" w:rsidP="00320728">
      <w:pPr>
        <w:spacing w:line="276" w:lineRule="auto"/>
        <w:jc w:val="both"/>
      </w:pPr>
    </w:p>
    <w:sectPr w:rsidR="00320728" w:rsidRPr="00320728" w:rsidSect="00104A09">
      <w:footerReference w:type="default" r:id="rId1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337" w:rsidRDefault="00365337">
      <w:r>
        <w:separator/>
      </w:r>
    </w:p>
  </w:endnote>
  <w:endnote w:type="continuationSeparator" w:id="0">
    <w:p w:rsidR="00365337" w:rsidRDefault="003653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EB7" w:rsidRDefault="00AE2FBD" w:rsidP="00ED3EB7">
    <w:pPr>
      <w:pStyle w:val="Footer"/>
      <w:jc w:val="right"/>
    </w:pPr>
    <w:fldSimple w:instr=" PAGE   \* MERGEFORMAT ">
      <w:r w:rsidR="00456F62">
        <w:rPr>
          <w:noProof/>
        </w:rPr>
        <w:t>2</w:t>
      </w:r>
    </w:fldSimple>
  </w:p>
  <w:p w:rsidR="00ED3EB7" w:rsidRDefault="00ED3E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337" w:rsidRDefault="00365337">
      <w:r>
        <w:separator/>
      </w:r>
    </w:p>
  </w:footnote>
  <w:footnote w:type="continuationSeparator" w:id="0">
    <w:p w:rsidR="00365337" w:rsidRDefault="00365337">
      <w:r>
        <w:continuationSeparator/>
      </w:r>
    </w:p>
  </w:footnote>
  <w:footnote w:id="1">
    <w:p w:rsidR="00751971" w:rsidRPr="00CC3ABE" w:rsidRDefault="00751971" w:rsidP="00CC2608">
      <w:pPr>
        <w:pStyle w:val="FootnoteText"/>
        <w:spacing w:before="0"/>
        <w:jc w:val="both"/>
        <w:rPr>
          <w:sz w:val="20"/>
        </w:rPr>
      </w:pPr>
      <w:r w:rsidRPr="00307475">
        <w:rPr>
          <w:rStyle w:val="FootnoteReference"/>
        </w:rPr>
        <w:footnoteRef/>
      </w:r>
      <w:r>
        <w:t xml:space="preserve"> </w:t>
      </w:r>
      <w:r w:rsidRPr="00CC3ABE">
        <w:rPr>
          <w:sz w:val="20"/>
        </w:rPr>
        <w:t xml:space="preserve">In </w:t>
      </w:r>
      <w:r w:rsidR="007F1C6D">
        <w:rPr>
          <w:sz w:val="20"/>
        </w:rPr>
        <w:t xml:space="preserve">the </w:t>
      </w:r>
      <w:r w:rsidRPr="00CC3ABE">
        <w:rPr>
          <w:sz w:val="20"/>
        </w:rPr>
        <w:t xml:space="preserve">case of D2D Rx operation in the </w:t>
      </w:r>
      <w:r w:rsidR="00AB5DD4">
        <w:rPr>
          <w:sz w:val="20"/>
        </w:rPr>
        <w:t xml:space="preserve">LTE </w:t>
      </w:r>
      <w:r w:rsidRPr="00CC3ABE">
        <w:rPr>
          <w:sz w:val="20"/>
        </w:rPr>
        <w:t>UL b</w:t>
      </w:r>
      <w:r w:rsidR="00F8759E">
        <w:rPr>
          <w:sz w:val="20"/>
        </w:rPr>
        <w:t>and adjacent to 700MHz PSNB UL</w:t>
      </w:r>
      <w:r w:rsidR="007F1C6D">
        <w:rPr>
          <w:sz w:val="20"/>
        </w:rPr>
        <w:t xml:space="preserve"> </w:t>
      </w:r>
      <w:r>
        <w:rPr>
          <w:sz w:val="20"/>
        </w:rPr>
        <w:t xml:space="preserve">(799 -805MHz) as shown in </w:t>
      </w:r>
      <w:r w:rsidRPr="00CC3ABE">
        <w:rPr>
          <w:sz w:val="20"/>
        </w:rPr>
        <w:t>figure 2-1</w:t>
      </w:r>
      <w:r>
        <w:rPr>
          <w:sz w:val="20"/>
        </w:rPr>
        <w:t xml:space="preserve">; </w:t>
      </w:r>
      <w:r w:rsidRPr="00CC3ABE">
        <w:rPr>
          <w:sz w:val="20"/>
        </w:rPr>
        <w:t xml:space="preserve"> the PSNB transmit power of 3</w:t>
      </w:r>
      <w:r w:rsidR="0034433D">
        <w:rPr>
          <w:sz w:val="20"/>
        </w:rPr>
        <w:t>5</w:t>
      </w:r>
      <w:r w:rsidRPr="00CC3ABE">
        <w:rPr>
          <w:sz w:val="20"/>
        </w:rPr>
        <w:t xml:space="preserve">dBm for handheld and 43dBm for mobile devices will present a </w:t>
      </w:r>
      <w:r w:rsidR="00AB5DD4">
        <w:rPr>
          <w:sz w:val="20"/>
        </w:rPr>
        <w:t xml:space="preserve">high level </w:t>
      </w:r>
      <w:r w:rsidR="0005066F">
        <w:rPr>
          <w:sz w:val="20"/>
        </w:rPr>
        <w:t xml:space="preserve">NB </w:t>
      </w:r>
      <w:r w:rsidRPr="00CC3ABE">
        <w:rPr>
          <w:sz w:val="20"/>
        </w:rPr>
        <w:t xml:space="preserve">blocker </w:t>
      </w:r>
      <w:r w:rsidR="0005066F">
        <w:rPr>
          <w:sz w:val="20"/>
        </w:rPr>
        <w:t>(</w:t>
      </w:r>
      <w:r w:rsidRPr="00CC3ABE">
        <w:rPr>
          <w:sz w:val="20"/>
        </w:rPr>
        <w:t>interferer</w:t>
      </w:r>
      <w:r w:rsidR="0005066F">
        <w:rPr>
          <w:sz w:val="20"/>
        </w:rPr>
        <w:t xml:space="preserve"> </w:t>
      </w:r>
      <w:r w:rsidR="00F8759E">
        <w:rPr>
          <w:sz w:val="20"/>
        </w:rPr>
        <w:t xml:space="preserve">or jammer signal) </w:t>
      </w:r>
      <w:r w:rsidRPr="00CC3ABE">
        <w:rPr>
          <w:sz w:val="20"/>
        </w:rPr>
        <w:t xml:space="preserve">to </w:t>
      </w:r>
      <w:r w:rsidR="00AB5DD4">
        <w:rPr>
          <w:sz w:val="20"/>
        </w:rPr>
        <w:t>the</w:t>
      </w:r>
      <w:r w:rsidR="00CA275B">
        <w:rPr>
          <w:sz w:val="20"/>
        </w:rPr>
        <w:t xml:space="preserve"> co</w:t>
      </w:r>
      <w:r w:rsidR="00495662">
        <w:rPr>
          <w:sz w:val="20"/>
        </w:rPr>
        <w:t>-</w:t>
      </w:r>
      <w:r w:rsidR="00CA275B">
        <w:rPr>
          <w:sz w:val="20"/>
        </w:rPr>
        <w:t xml:space="preserve">located </w:t>
      </w:r>
      <w:r w:rsidRPr="00CC3ABE">
        <w:rPr>
          <w:sz w:val="20"/>
        </w:rPr>
        <w:t xml:space="preserve">LTE D2D Rx </w:t>
      </w:r>
      <w:r w:rsidR="00CA275B">
        <w:rPr>
          <w:sz w:val="20"/>
        </w:rPr>
        <w:t>device</w:t>
      </w:r>
      <w:r>
        <w:rPr>
          <w:sz w:val="20"/>
        </w:rPr>
        <w:t>. This aspect is not addressed in this document.</w:t>
      </w:r>
    </w:p>
  </w:footnote>
  <w:footnote w:id="2">
    <w:p w:rsidR="00B54C69" w:rsidRPr="00B54C69" w:rsidRDefault="00B54C69" w:rsidP="009031C9">
      <w:pPr>
        <w:pStyle w:val="FootnoteText"/>
        <w:spacing w:before="0"/>
        <w:jc w:val="both"/>
        <w:rPr>
          <w:sz w:val="20"/>
        </w:rPr>
      </w:pPr>
      <w:r w:rsidRPr="00307475">
        <w:rPr>
          <w:rStyle w:val="FootnoteReference"/>
        </w:rPr>
        <w:footnoteRef/>
      </w:r>
      <w:r w:rsidRPr="00B54C69">
        <w:rPr>
          <w:sz w:val="20"/>
        </w:rPr>
        <w:t xml:space="preserve"> </w:t>
      </w:r>
      <w:r>
        <w:rPr>
          <w:sz w:val="20"/>
        </w:rPr>
        <w:t xml:space="preserve"> Th</w:t>
      </w:r>
      <w:r w:rsidR="007540D0">
        <w:rPr>
          <w:sz w:val="20"/>
        </w:rPr>
        <w:t>is</w:t>
      </w:r>
      <w:r>
        <w:rPr>
          <w:sz w:val="20"/>
        </w:rPr>
        <w:t xml:space="preserve"> scenario would </w:t>
      </w:r>
      <w:r w:rsidR="00C06FFD">
        <w:rPr>
          <w:sz w:val="20"/>
        </w:rPr>
        <w:t xml:space="preserve">be applicable </w:t>
      </w:r>
      <w:r w:rsidR="00D5272A">
        <w:rPr>
          <w:sz w:val="20"/>
        </w:rPr>
        <w:t>for a</w:t>
      </w:r>
      <w:r w:rsidR="00C06FFD" w:rsidRPr="00C06FFD">
        <w:rPr>
          <w:sz w:val="20"/>
        </w:rPr>
        <w:t xml:space="preserve"> </w:t>
      </w:r>
      <w:r w:rsidR="00C06FFD">
        <w:rPr>
          <w:sz w:val="20"/>
        </w:rPr>
        <w:t xml:space="preserve">LTE UL </w:t>
      </w:r>
      <w:r w:rsidR="00C06FFD" w:rsidRPr="00C06FFD">
        <w:rPr>
          <w:sz w:val="20"/>
        </w:rPr>
        <w:t xml:space="preserve">band </w:t>
      </w:r>
      <w:r w:rsidR="00C06FFD">
        <w:rPr>
          <w:sz w:val="20"/>
        </w:rPr>
        <w:t xml:space="preserve">adjacent to a </w:t>
      </w:r>
      <w:r w:rsidR="00A8689B">
        <w:rPr>
          <w:sz w:val="20"/>
        </w:rPr>
        <w:t xml:space="preserve">UL narrow band </w:t>
      </w:r>
      <w:r w:rsidR="00C06FFD">
        <w:rPr>
          <w:sz w:val="20"/>
        </w:rPr>
        <w:t>without sufficient guard band.</w:t>
      </w:r>
      <w:r>
        <w:rPr>
          <w:sz w:val="20"/>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F5B1A36"/>
    <w:multiLevelType w:val="hybridMultilevel"/>
    <w:tmpl w:val="8A123D5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613AB"/>
    <w:multiLevelType w:val="multilevel"/>
    <w:tmpl w:val="41EC56B4"/>
    <w:lvl w:ilvl="0">
      <w:start w:val="1"/>
      <w:numFmt w:val="decimal"/>
      <w:lvlText w:val="%1"/>
      <w:lvlJc w:val="left"/>
      <w:pPr>
        <w:tabs>
          <w:tab w:val="num" w:pos="1995"/>
        </w:tabs>
        <w:ind w:left="1995" w:hanging="1995"/>
      </w:pPr>
      <w:rPr>
        <w:rFonts w:hint="default"/>
      </w:rPr>
    </w:lvl>
    <w:lvl w:ilvl="1">
      <w:start w:val="4"/>
      <w:numFmt w:val="decimal"/>
      <w:lvlText w:val="%1.%2"/>
      <w:lvlJc w:val="left"/>
      <w:pPr>
        <w:tabs>
          <w:tab w:val="num" w:pos="2231"/>
        </w:tabs>
        <w:ind w:left="2231" w:hanging="1995"/>
      </w:pPr>
      <w:rPr>
        <w:rFonts w:hint="default"/>
      </w:rPr>
    </w:lvl>
    <w:lvl w:ilvl="2">
      <w:start w:val="2"/>
      <w:numFmt w:val="decimal"/>
      <w:lvlText w:val="%1.%2.%3"/>
      <w:lvlJc w:val="left"/>
      <w:pPr>
        <w:tabs>
          <w:tab w:val="num" w:pos="2467"/>
        </w:tabs>
        <w:ind w:left="2467" w:hanging="1995"/>
      </w:pPr>
      <w:rPr>
        <w:rFonts w:hint="default"/>
      </w:rPr>
    </w:lvl>
    <w:lvl w:ilvl="3">
      <w:start w:val="2"/>
      <w:numFmt w:val="decimal"/>
      <w:lvlText w:val="%1.%2.%3.%4"/>
      <w:lvlJc w:val="left"/>
      <w:pPr>
        <w:tabs>
          <w:tab w:val="num" w:pos="2703"/>
        </w:tabs>
        <w:ind w:left="2703" w:hanging="1995"/>
      </w:pPr>
      <w:rPr>
        <w:rFonts w:hint="default"/>
      </w:rPr>
    </w:lvl>
    <w:lvl w:ilvl="4">
      <w:start w:val="1"/>
      <w:numFmt w:val="decimal"/>
      <w:lvlText w:val="%1.%2.%3.%4.%5"/>
      <w:lvlJc w:val="left"/>
      <w:pPr>
        <w:tabs>
          <w:tab w:val="num" w:pos="2939"/>
        </w:tabs>
        <w:ind w:left="2939" w:hanging="1995"/>
      </w:pPr>
      <w:rPr>
        <w:rFonts w:hint="default"/>
      </w:rPr>
    </w:lvl>
    <w:lvl w:ilvl="5">
      <w:start w:val="1"/>
      <w:numFmt w:val="decimal"/>
      <w:lvlText w:val="%1.%2.%3.%4.%5.%6"/>
      <w:lvlJc w:val="left"/>
      <w:pPr>
        <w:tabs>
          <w:tab w:val="num" w:pos="3175"/>
        </w:tabs>
        <w:ind w:left="3175" w:hanging="1995"/>
      </w:pPr>
      <w:rPr>
        <w:rFonts w:hint="default"/>
      </w:rPr>
    </w:lvl>
    <w:lvl w:ilvl="6">
      <w:start w:val="1"/>
      <w:numFmt w:val="decimal"/>
      <w:lvlText w:val="%1.%2.%3.%4.%5.%6.%7"/>
      <w:lvlJc w:val="left"/>
      <w:pPr>
        <w:tabs>
          <w:tab w:val="num" w:pos="3411"/>
        </w:tabs>
        <w:ind w:left="3411" w:hanging="1995"/>
      </w:pPr>
      <w:rPr>
        <w:rFonts w:hint="default"/>
      </w:rPr>
    </w:lvl>
    <w:lvl w:ilvl="7">
      <w:start w:val="1"/>
      <w:numFmt w:val="decimal"/>
      <w:lvlText w:val="%1.%2.%3.%4.%5.%6.%7.%8"/>
      <w:lvlJc w:val="left"/>
      <w:pPr>
        <w:tabs>
          <w:tab w:val="num" w:pos="3647"/>
        </w:tabs>
        <w:ind w:left="3647" w:hanging="1995"/>
      </w:pPr>
      <w:rPr>
        <w:rFonts w:hint="default"/>
      </w:rPr>
    </w:lvl>
    <w:lvl w:ilvl="8">
      <w:start w:val="1"/>
      <w:numFmt w:val="decimal"/>
      <w:lvlText w:val="%1.%2.%3.%4.%5.%6.%7.%8.%9"/>
      <w:lvlJc w:val="left"/>
      <w:pPr>
        <w:tabs>
          <w:tab w:val="num" w:pos="3883"/>
        </w:tabs>
        <w:ind w:left="3883" w:hanging="1995"/>
      </w:pPr>
      <w:rPr>
        <w:rFonts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0B432A6"/>
    <w:multiLevelType w:val="hybridMultilevel"/>
    <w:tmpl w:val="5A088282"/>
    <w:lvl w:ilvl="0" w:tplc="329254B6">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nsid w:val="3885025E"/>
    <w:multiLevelType w:val="hybridMultilevel"/>
    <w:tmpl w:val="23909DDE"/>
    <w:lvl w:ilvl="0" w:tplc="04090017">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B0163"/>
    <w:multiLevelType w:val="hybridMultilevel"/>
    <w:tmpl w:val="B01244A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EBC26EF"/>
    <w:multiLevelType w:val="hybridMultilevel"/>
    <w:tmpl w:val="5AA4AAF6"/>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76944C49"/>
    <w:multiLevelType w:val="hybridMultilevel"/>
    <w:tmpl w:val="9620C8CA"/>
    <w:lvl w:ilvl="0" w:tplc="C0B80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3"/>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12"/>
  </w:num>
  <w:num w:numId="6">
    <w:abstractNumId w:val="4"/>
  </w:num>
  <w:num w:numId="7">
    <w:abstractNumId w:val="1"/>
  </w:num>
  <w:num w:numId="8">
    <w:abstractNumId w:val="9"/>
  </w:num>
  <w:num w:numId="9">
    <w:abstractNumId w:val="6"/>
  </w:num>
  <w:num w:numId="10">
    <w:abstractNumId w:val="11"/>
  </w:num>
  <w:num w:numId="11">
    <w:abstractNumId w:val="2"/>
  </w:num>
  <w:num w:numId="12">
    <w:abstractNumId w:val="5"/>
  </w:num>
  <w:num w:numId="13">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rsids>
    <w:rsidRoot w:val="00A947C8"/>
    <w:rsid w:val="00003BFA"/>
    <w:rsid w:val="00004143"/>
    <w:rsid w:val="00007BBC"/>
    <w:rsid w:val="00007D24"/>
    <w:rsid w:val="000134D2"/>
    <w:rsid w:val="000144A6"/>
    <w:rsid w:val="00015BA8"/>
    <w:rsid w:val="000211E2"/>
    <w:rsid w:val="00021B68"/>
    <w:rsid w:val="000235E9"/>
    <w:rsid w:val="00025C5E"/>
    <w:rsid w:val="000311A3"/>
    <w:rsid w:val="0003417B"/>
    <w:rsid w:val="000363C4"/>
    <w:rsid w:val="0004677A"/>
    <w:rsid w:val="000503F5"/>
    <w:rsid w:val="0005066F"/>
    <w:rsid w:val="00052AD9"/>
    <w:rsid w:val="000545A6"/>
    <w:rsid w:val="000567AF"/>
    <w:rsid w:val="00065913"/>
    <w:rsid w:val="00065DDB"/>
    <w:rsid w:val="00066EE9"/>
    <w:rsid w:val="00071C32"/>
    <w:rsid w:val="00075EC1"/>
    <w:rsid w:val="0007604D"/>
    <w:rsid w:val="0007635B"/>
    <w:rsid w:val="00076376"/>
    <w:rsid w:val="0008112D"/>
    <w:rsid w:val="000857BC"/>
    <w:rsid w:val="00085FB2"/>
    <w:rsid w:val="000866A8"/>
    <w:rsid w:val="0008684D"/>
    <w:rsid w:val="000928D0"/>
    <w:rsid w:val="00092D6B"/>
    <w:rsid w:val="00094523"/>
    <w:rsid w:val="00094704"/>
    <w:rsid w:val="000954BF"/>
    <w:rsid w:val="00096D71"/>
    <w:rsid w:val="000A032B"/>
    <w:rsid w:val="000A0700"/>
    <w:rsid w:val="000A1767"/>
    <w:rsid w:val="000A248C"/>
    <w:rsid w:val="000A2C0C"/>
    <w:rsid w:val="000A4B55"/>
    <w:rsid w:val="000A7B00"/>
    <w:rsid w:val="000B43DE"/>
    <w:rsid w:val="000B44CE"/>
    <w:rsid w:val="000C159D"/>
    <w:rsid w:val="000C1B4D"/>
    <w:rsid w:val="000C2B39"/>
    <w:rsid w:val="000C317A"/>
    <w:rsid w:val="000C3E7B"/>
    <w:rsid w:val="000C4E31"/>
    <w:rsid w:val="000C5A67"/>
    <w:rsid w:val="000C71E9"/>
    <w:rsid w:val="000C78A5"/>
    <w:rsid w:val="000D1836"/>
    <w:rsid w:val="000D39F0"/>
    <w:rsid w:val="000D58A3"/>
    <w:rsid w:val="000E208E"/>
    <w:rsid w:val="000E3004"/>
    <w:rsid w:val="000E3C6E"/>
    <w:rsid w:val="000E57BD"/>
    <w:rsid w:val="000E62B5"/>
    <w:rsid w:val="000E694B"/>
    <w:rsid w:val="000F026D"/>
    <w:rsid w:val="000F0C09"/>
    <w:rsid w:val="000F2B62"/>
    <w:rsid w:val="000F567C"/>
    <w:rsid w:val="000F6A18"/>
    <w:rsid w:val="000F6F51"/>
    <w:rsid w:val="00100D37"/>
    <w:rsid w:val="00103CBB"/>
    <w:rsid w:val="00104A09"/>
    <w:rsid w:val="00106F63"/>
    <w:rsid w:val="00110F84"/>
    <w:rsid w:val="00111AE6"/>
    <w:rsid w:val="00113A4D"/>
    <w:rsid w:val="001151B5"/>
    <w:rsid w:val="00115F99"/>
    <w:rsid w:val="00116DE5"/>
    <w:rsid w:val="00117A18"/>
    <w:rsid w:val="00120DA2"/>
    <w:rsid w:val="00121D0B"/>
    <w:rsid w:val="001268FB"/>
    <w:rsid w:val="001301DF"/>
    <w:rsid w:val="00130C2B"/>
    <w:rsid w:val="00131FCB"/>
    <w:rsid w:val="00134793"/>
    <w:rsid w:val="00136676"/>
    <w:rsid w:val="00137AD1"/>
    <w:rsid w:val="00137C1D"/>
    <w:rsid w:val="001401DA"/>
    <w:rsid w:val="00144BEF"/>
    <w:rsid w:val="00145B1B"/>
    <w:rsid w:val="00147654"/>
    <w:rsid w:val="0014771A"/>
    <w:rsid w:val="0014791D"/>
    <w:rsid w:val="00147AFB"/>
    <w:rsid w:val="00147B20"/>
    <w:rsid w:val="00150594"/>
    <w:rsid w:val="00152675"/>
    <w:rsid w:val="00152698"/>
    <w:rsid w:val="001529E0"/>
    <w:rsid w:val="00152CE8"/>
    <w:rsid w:val="00161056"/>
    <w:rsid w:val="0016449B"/>
    <w:rsid w:val="0016733E"/>
    <w:rsid w:val="001737F1"/>
    <w:rsid w:val="00181B4F"/>
    <w:rsid w:val="001820E4"/>
    <w:rsid w:val="00182420"/>
    <w:rsid w:val="00182DDF"/>
    <w:rsid w:val="001855E3"/>
    <w:rsid w:val="00185B17"/>
    <w:rsid w:val="001877D4"/>
    <w:rsid w:val="0019211B"/>
    <w:rsid w:val="00192A3B"/>
    <w:rsid w:val="001A1207"/>
    <w:rsid w:val="001A1703"/>
    <w:rsid w:val="001A31DB"/>
    <w:rsid w:val="001A3E29"/>
    <w:rsid w:val="001A549D"/>
    <w:rsid w:val="001A7872"/>
    <w:rsid w:val="001B1D3B"/>
    <w:rsid w:val="001B1EC6"/>
    <w:rsid w:val="001B6460"/>
    <w:rsid w:val="001C12EC"/>
    <w:rsid w:val="001C1E46"/>
    <w:rsid w:val="001C4FBE"/>
    <w:rsid w:val="001C56CF"/>
    <w:rsid w:val="001C7E1B"/>
    <w:rsid w:val="001D037C"/>
    <w:rsid w:val="001D0C2A"/>
    <w:rsid w:val="001D4668"/>
    <w:rsid w:val="001D4A4D"/>
    <w:rsid w:val="001D54E4"/>
    <w:rsid w:val="001E176D"/>
    <w:rsid w:val="001E246A"/>
    <w:rsid w:val="001E4994"/>
    <w:rsid w:val="001E69CB"/>
    <w:rsid w:val="001F0D9F"/>
    <w:rsid w:val="001F0E13"/>
    <w:rsid w:val="001F1D36"/>
    <w:rsid w:val="001F5072"/>
    <w:rsid w:val="001F5B85"/>
    <w:rsid w:val="00201ECF"/>
    <w:rsid w:val="002050C5"/>
    <w:rsid w:val="00210C21"/>
    <w:rsid w:val="00214A4B"/>
    <w:rsid w:val="002176AE"/>
    <w:rsid w:val="0022044F"/>
    <w:rsid w:val="00224E44"/>
    <w:rsid w:val="00226325"/>
    <w:rsid w:val="0022645D"/>
    <w:rsid w:val="0022691A"/>
    <w:rsid w:val="00226A96"/>
    <w:rsid w:val="0023079A"/>
    <w:rsid w:val="00230A6A"/>
    <w:rsid w:val="0023107E"/>
    <w:rsid w:val="00231FB3"/>
    <w:rsid w:val="00236806"/>
    <w:rsid w:val="00236E7F"/>
    <w:rsid w:val="00237DD1"/>
    <w:rsid w:val="002415B7"/>
    <w:rsid w:val="00242559"/>
    <w:rsid w:val="00243C95"/>
    <w:rsid w:val="00243ECB"/>
    <w:rsid w:val="00246482"/>
    <w:rsid w:val="0025031E"/>
    <w:rsid w:val="002505EB"/>
    <w:rsid w:val="0025153E"/>
    <w:rsid w:val="00251C2F"/>
    <w:rsid w:val="0025588F"/>
    <w:rsid w:val="00261629"/>
    <w:rsid w:val="00261655"/>
    <w:rsid w:val="002634C2"/>
    <w:rsid w:val="00264B0A"/>
    <w:rsid w:val="00272F6D"/>
    <w:rsid w:val="00273E45"/>
    <w:rsid w:val="0027461F"/>
    <w:rsid w:val="002757FB"/>
    <w:rsid w:val="00277E77"/>
    <w:rsid w:val="0028532E"/>
    <w:rsid w:val="00287943"/>
    <w:rsid w:val="00287B49"/>
    <w:rsid w:val="00295C8F"/>
    <w:rsid w:val="00297064"/>
    <w:rsid w:val="002A1E35"/>
    <w:rsid w:val="002A4DDC"/>
    <w:rsid w:val="002A5635"/>
    <w:rsid w:val="002A662A"/>
    <w:rsid w:val="002B4B2F"/>
    <w:rsid w:val="002B64CC"/>
    <w:rsid w:val="002C27F1"/>
    <w:rsid w:val="002D13F7"/>
    <w:rsid w:val="002D3082"/>
    <w:rsid w:val="002D3F8C"/>
    <w:rsid w:val="002D5283"/>
    <w:rsid w:val="002E28A6"/>
    <w:rsid w:val="002E2CC9"/>
    <w:rsid w:val="002E689F"/>
    <w:rsid w:val="002E798D"/>
    <w:rsid w:val="002F08B6"/>
    <w:rsid w:val="002F55E8"/>
    <w:rsid w:val="002F595F"/>
    <w:rsid w:val="003010D9"/>
    <w:rsid w:val="00303BD4"/>
    <w:rsid w:val="00304394"/>
    <w:rsid w:val="00304D9B"/>
    <w:rsid w:val="003061B6"/>
    <w:rsid w:val="00306A06"/>
    <w:rsid w:val="00307475"/>
    <w:rsid w:val="0031007C"/>
    <w:rsid w:val="003122E4"/>
    <w:rsid w:val="00312721"/>
    <w:rsid w:val="00313CB1"/>
    <w:rsid w:val="00314F96"/>
    <w:rsid w:val="00320728"/>
    <w:rsid w:val="00321C97"/>
    <w:rsid w:val="00322DAB"/>
    <w:rsid w:val="003249B7"/>
    <w:rsid w:val="00326AD3"/>
    <w:rsid w:val="0032756E"/>
    <w:rsid w:val="00327624"/>
    <w:rsid w:val="00327FB1"/>
    <w:rsid w:val="00332D72"/>
    <w:rsid w:val="00332E96"/>
    <w:rsid w:val="003377EB"/>
    <w:rsid w:val="00340469"/>
    <w:rsid w:val="00340494"/>
    <w:rsid w:val="00341A36"/>
    <w:rsid w:val="00343F11"/>
    <w:rsid w:val="0034433D"/>
    <w:rsid w:val="00345432"/>
    <w:rsid w:val="0034740C"/>
    <w:rsid w:val="0035007C"/>
    <w:rsid w:val="0035480F"/>
    <w:rsid w:val="00356BB1"/>
    <w:rsid w:val="00360601"/>
    <w:rsid w:val="003622C7"/>
    <w:rsid w:val="00363C91"/>
    <w:rsid w:val="00365337"/>
    <w:rsid w:val="003706D5"/>
    <w:rsid w:val="00370D78"/>
    <w:rsid w:val="00371050"/>
    <w:rsid w:val="00373208"/>
    <w:rsid w:val="00373F05"/>
    <w:rsid w:val="0037674B"/>
    <w:rsid w:val="0037736A"/>
    <w:rsid w:val="00380220"/>
    <w:rsid w:val="00381AA8"/>
    <w:rsid w:val="003854FF"/>
    <w:rsid w:val="00387FAD"/>
    <w:rsid w:val="0039122E"/>
    <w:rsid w:val="00393A08"/>
    <w:rsid w:val="00394CB0"/>
    <w:rsid w:val="0039586A"/>
    <w:rsid w:val="003962F6"/>
    <w:rsid w:val="003971AA"/>
    <w:rsid w:val="003974C7"/>
    <w:rsid w:val="003A15EB"/>
    <w:rsid w:val="003A1DB0"/>
    <w:rsid w:val="003A5D04"/>
    <w:rsid w:val="003A6B39"/>
    <w:rsid w:val="003B12E1"/>
    <w:rsid w:val="003B39F9"/>
    <w:rsid w:val="003B7F39"/>
    <w:rsid w:val="003C09D4"/>
    <w:rsid w:val="003C3A5D"/>
    <w:rsid w:val="003C3BA8"/>
    <w:rsid w:val="003C5C78"/>
    <w:rsid w:val="003C6B6C"/>
    <w:rsid w:val="003C6CC0"/>
    <w:rsid w:val="003C6FA9"/>
    <w:rsid w:val="003D0161"/>
    <w:rsid w:val="003D33CF"/>
    <w:rsid w:val="003D49E4"/>
    <w:rsid w:val="003D6B13"/>
    <w:rsid w:val="003D7715"/>
    <w:rsid w:val="003E47F2"/>
    <w:rsid w:val="003E4BFD"/>
    <w:rsid w:val="003E6880"/>
    <w:rsid w:val="003E754B"/>
    <w:rsid w:val="003F03D5"/>
    <w:rsid w:val="003F071B"/>
    <w:rsid w:val="003F1528"/>
    <w:rsid w:val="003F1865"/>
    <w:rsid w:val="003F298C"/>
    <w:rsid w:val="003F3489"/>
    <w:rsid w:val="003F4770"/>
    <w:rsid w:val="003F6669"/>
    <w:rsid w:val="00402757"/>
    <w:rsid w:val="004043E7"/>
    <w:rsid w:val="004052E1"/>
    <w:rsid w:val="0040660F"/>
    <w:rsid w:val="00410A1B"/>
    <w:rsid w:val="00410A94"/>
    <w:rsid w:val="00413A12"/>
    <w:rsid w:val="00417CF4"/>
    <w:rsid w:val="0042023E"/>
    <w:rsid w:val="004342CC"/>
    <w:rsid w:val="00435262"/>
    <w:rsid w:val="00435373"/>
    <w:rsid w:val="00435B6B"/>
    <w:rsid w:val="0043648C"/>
    <w:rsid w:val="00443337"/>
    <w:rsid w:val="00454205"/>
    <w:rsid w:val="0045474D"/>
    <w:rsid w:val="00456F62"/>
    <w:rsid w:val="00457236"/>
    <w:rsid w:val="0046273C"/>
    <w:rsid w:val="00466B33"/>
    <w:rsid w:val="004670AF"/>
    <w:rsid w:val="004704F1"/>
    <w:rsid w:val="00470CD9"/>
    <w:rsid w:val="004717EF"/>
    <w:rsid w:val="004727A4"/>
    <w:rsid w:val="00473F2E"/>
    <w:rsid w:val="00480703"/>
    <w:rsid w:val="00481E14"/>
    <w:rsid w:val="00482408"/>
    <w:rsid w:val="0048442D"/>
    <w:rsid w:val="00484466"/>
    <w:rsid w:val="004865ED"/>
    <w:rsid w:val="00486AFC"/>
    <w:rsid w:val="004902D6"/>
    <w:rsid w:val="004938C7"/>
    <w:rsid w:val="00494A92"/>
    <w:rsid w:val="00495662"/>
    <w:rsid w:val="004A04FD"/>
    <w:rsid w:val="004A09C0"/>
    <w:rsid w:val="004B72ED"/>
    <w:rsid w:val="004C1F68"/>
    <w:rsid w:val="004C34A1"/>
    <w:rsid w:val="004C4CC6"/>
    <w:rsid w:val="004C695E"/>
    <w:rsid w:val="004D1784"/>
    <w:rsid w:val="004D1D1B"/>
    <w:rsid w:val="004D402A"/>
    <w:rsid w:val="004D5927"/>
    <w:rsid w:val="004D5A90"/>
    <w:rsid w:val="004D78FB"/>
    <w:rsid w:val="004E010A"/>
    <w:rsid w:val="004E0C61"/>
    <w:rsid w:val="004E1DA9"/>
    <w:rsid w:val="004E67F6"/>
    <w:rsid w:val="004F01EC"/>
    <w:rsid w:val="004F1199"/>
    <w:rsid w:val="004F1B40"/>
    <w:rsid w:val="004F32D6"/>
    <w:rsid w:val="004F3AFB"/>
    <w:rsid w:val="004F3D29"/>
    <w:rsid w:val="00502051"/>
    <w:rsid w:val="0050624C"/>
    <w:rsid w:val="005078E7"/>
    <w:rsid w:val="0051006E"/>
    <w:rsid w:val="00510A65"/>
    <w:rsid w:val="00510FCD"/>
    <w:rsid w:val="005149C4"/>
    <w:rsid w:val="00516587"/>
    <w:rsid w:val="00520199"/>
    <w:rsid w:val="00522585"/>
    <w:rsid w:val="00530A9B"/>
    <w:rsid w:val="0053484D"/>
    <w:rsid w:val="00535D44"/>
    <w:rsid w:val="00543CAC"/>
    <w:rsid w:val="0054515D"/>
    <w:rsid w:val="00545555"/>
    <w:rsid w:val="00555FC0"/>
    <w:rsid w:val="00560123"/>
    <w:rsid w:val="00563128"/>
    <w:rsid w:val="005631CA"/>
    <w:rsid w:val="0056574D"/>
    <w:rsid w:val="005669A5"/>
    <w:rsid w:val="00573B5D"/>
    <w:rsid w:val="005741BB"/>
    <w:rsid w:val="00574EF1"/>
    <w:rsid w:val="0057599F"/>
    <w:rsid w:val="00576545"/>
    <w:rsid w:val="00576581"/>
    <w:rsid w:val="00582987"/>
    <w:rsid w:val="00582B34"/>
    <w:rsid w:val="00582D52"/>
    <w:rsid w:val="00585C29"/>
    <w:rsid w:val="00585E54"/>
    <w:rsid w:val="00586BB2"/>
    <w:rsid w:val="00597D43"/>
    <w:rsid w:val="005A080E"/>
    <w:rsid w:val="005A122A"/>
    <w:rsid w:val="005A77FB"/>
    <w:rsid w:val="005B3A24"/>
    <w:rsid w:val="005B4397"/>
    <w:rsid w:val="005B7005"/>
    <w:rsid w:val="005C26E2"/>
    <w:rsid w:val="005C3A9F"/>
    <w:rsid w:val="005D05F6"/>
    <w:rsid w:val="005D0DF7"/>
    <w:rsid w:val="005D2814"/>
    <w:rsid w:val="005D5A24"/>
    <w:rsid w:val="005E09B9"/>
    <w:rsid w:val="005E27C9"/>
    <w:rsid w:val="005E3024"/>
    <w:rsid w:val="005E5235"/>
    <w:rsid w:val="005F2626"/>
    <w:rsid w:val="005F370F"/>
    <w:rsid w:val="005F61F7"/>
    <w:rsid w:val="005F7022"/>
    <w:rsid w:val="005F751E"/>
    <w:rsid w:val="006008F2"/>
    <w:rsid w:val="006023FB"/>
    <w:rsid w:val="00604AEB"/>
    <w:rsid w:val="0060567F"/>
    <w:rsid w:val="00605BE8"/>
    <w:rsid w:val="00607A33"/>
    <w:rsid w:val="00610016"/>
    <w:rsid w:val="00611F69"/>
    <w:rsid w:val="0061280E"/>
    <w:rsid w:val="00613A97"/>
    <w:rsid w:val="00614CDA"/>
    <w:rsid w:val="00620318"/>
    <w:rsid w:val="00621266"/>
    <w:rsid w:val="00624392"/>
    <w:rsid w:val="00625428"/>
    <w:rsid w:val="00635571"/>
    <w:rsid w:val="00635949"/>
    <w:rsid w:val="00641071"/>
    <w:rsid w:val="0064218E"/>
    <w:rsid w:val="006438BD"/>
    <w:rsid w:val="00644F86"/>
    <w:rsid w:val="00645983"/>
    <w:rsid w:val="00645CED"/>
    <w:rsid w:val="00652857"/>
    <w:rsid w:val="006538CB"/>
    <w:rsid w:val="00655817"/>
    <w:rsid w:val="00661E8C"/>
    <w:rsid w:val="00665B78"/>
    <w:rsid w:val="006668E3"/>
    <w:rsid w:val="00670380"/>
    <w:rsid w:val="00673EED"/>
    <w:rsid w:val="006764F7"/>
    <w:rsid w:val="00677DAB"/>
    <w:rsid w:val="00681F16"/>
    <w:rsid w:val="0068402F"/>
    <w:rsid w:val="006843BC"/>
    <w:rsid w:val="00685EB1"/>
    <w:rsid w:val="00692C72"/>
    <w:rsid w:val="00695669"/>
    <w:rsid w:val="00696642"/>
    <w:rsid w:val="006A0647"/>
    <w:rsid w:val="006A49A8"/>
    <w:rsid w:val="006B1A15"/>
    <w:rsid w:val="006B32C6"/>
    <w:rsid w:val="006B4626"/>
    <w:rsid w:val="006B51CC"/>
    <w:rsid w:val="006B5D1C"/>
    <w:rsid w:val="006B6D6E"/>
    <w:rsid w:val="006B6E99"/>
    <w:rsid w:val="006C2003"/>
    <w:rsid w:val="006C3926"/>
    <w:rsid w:val="006C3B1C"/>
    <w:rsid w:val="006C45A2"/>
    <w:rsid w:val="006C5DFC"/>
    <w:rsid w:val="006D1D52"/>
    <w:rsid w:val="006D235F"/>
    <w:rsid w:val="006D239F"/>
    <w:rsid w:val="006D3D30"/>
    <w:rsid w:val="006D4ED4"/>
    <w:rsid w:val="006E07F7"/>
    <w:rsid w:val="006E2609"/>
    <w:rsid w:val="006E7050"/>
    <w:rsid w:val="006E760C"/>
    <w:rsid w:val="006F1E71"/>
    <w:rsid w:val="006F74C7"/>
    <w:rsid w:val="007038B3"/>
    <w:rsid w:val="00704A1D"/>
    <w:rsid w:val="00706151"/>
    <w:rsid w:val="00710DDB"/>
    <w:rsid w:val="007112E5"/>
    <w:rsid w:val="00714148"/>
    <w:rsid w:val="00714D85"/>
    <w:rsid w:val="00716446"/>
    <w:rsid w:val="0072060E"/>
    <w:rsid w:val="00736CF5"/>
    <w:rsid w:val="00737C31"/>
    <w:rsid w:val="0074021C"/>
    <w:rsid w:val="0074173A"/>
    <w:rsid w:val="00745D80"/>
    <w:rsid w:val="0074679A"/>
    <w:rsid w:val="007502A3"/>
    <w:rsid w:val="0075071F"/>
    <w:rsid w:val="00751971"/>
    <w:rsid w:val="007540D0"/>
    <w:rsid w:val="00754E88"/>
    <w:rsid w:val="007550FB"/>
    <w:rsid w:val="00757D00"/>
    <w:rsid w:val="007611C1"/>
    <w:rsid w:val="00763453"/>
    <w:rsid w:val="007638CD"/>
    <w:rsid w:val="0076510E"/>
    <w:rsid w:val="00766F8C"/>
    <w:rsid w:val="007672F3"/>
    <w:rsid w:val="007675A9"/>
    <w:rsid w:val="007706B2"/>
    <w:rsid w:val="007730B6"/>
    <w:rsid w:val="00777231"/>
    <w:rsid w:val="00777962"/>
    <w:rsid w:val="00786793"/>
    <w:rsid w:val="00787C45"/>
    <w:rsid w:val="00794589"/>
    <w:rsid w:val="00796D1F"/>
    <w:rsid w:val="00797826"/>
    <w:rsid w:val="007A18FA"/>
    <w:rsid w:val="007A24DB"/>
    <w:rsid w:val="007A3209"/>
    <w:rsid w:val="007A342E"/>
    <w:rsid w:val="007A42FA"/>
    <w:rsid w:val="007A4412"/>
    <w:rsid w:val="007A4497"/>
    <w:rsid w:val="007A4A38"/>
    <w:rsid w:val="007A766D"/>
    <w:rsid w:val="007B25EE"/>
    <w:rsid w:val="007B28B0"/>
    <w:rsid w:val="007B356F"/>
    <w:rsid w:val="007B5A64"/>
    <w:rsid w:val="007B723C"/>
    <w:rsid w:val="007B7CB8"/>
    <w:rsid w:val="007C24F0"/>
    <w:rsid w:val="007C49A9"/>
    <w:rsid w:val="007C56F0"/>
    <w:rsid w:val="007C5728"/>
    <w:rsid w:val="007D38C7"/>
    <w:rsid w:val="007D5AF1"/>
    <w:rsid w:val="007D6077"/>
    <w:rsid w:val="007E1664"/>
    <w:rsid w:val="007E3A69"/>
    <w:rsid w:val="007E4CA2"/>
    <w:rsid w:val="007E5E31"/>
    <w:rsid w:val="007E75AB"/>
    <w:rsid w:val="007E7E7C"/>
    <w:rsid w:val="007F1C6D"/>
    <w:rsid w:val="007F36E6"/>
    <w:rsid w:val="007F3E39"/>
    <w:rsid w:val="007F6071"/>
    <w:rsid w:val="007F6FEB"/>
    <w:rsid w:val="00803B35"/>
    <w:rsid w:val="008044EB"/>
    <w:rsid w:val="008073D2"/>
    <w:rsid w:val="00810B95"/>
    <w:rsid w:val="00812D56"/>
    <w:rsid w:val="008133D9"/>
    <w:rsid w:val="00815C8F"/>
    <w:rsid w:val="00822B2B"/>
    <w:rsid w:val="00826815"/>
    <w:rsid w:val="00830D53"/>
    <w:rsid w:val="008321BE"/>
    <w:rsid w:val="008323E1"/>
    <w:rsid w:val="00833005"/>
    <w:rsid w:val="00845A4B"/>
    <w:rsid w:val="00846FB8"/>
    <w:rsid w:val="00850803"/>
    <w:rsid w:val="00850F3B"/>
    <w:rsid w:val="00851C71"/>
    <w:rsid w:val="00855244"/>
    <w:rsid w:val="00855C0B"/>
    <w:rsid w:val="00861162"/>
    <w:rsid w:val="00863A56"/>
    <w:rsid w:val="0087324F"/>
    <w:rsid w:val="008770E1"/>
    <w:rsid w:val="00880D74"/>
    <w:rsid w:val="008828F9"/>
    <w:rsid w:val="00883AAB"/>
    <w:rsid w:val="0088704D"/>
    <w:rsid w:val="00887BB9"/>
    <w:rsid w:val="008922AB"/>
    <w:rsid w:val="00896245"/>
    <w:rsid w:val="008966A6"/>
    <w:rsid w:val="008A1AEA"/>
    <w:rsid w:val="008A315C"/>
    <w:rsid w:val="008A357E"/>
    <w:rsid w:val="008B422C"/>
    <w:rsid w:val="008B567E"/>
    <w:rsid w:val="008B622C"/>
    <w:rsid w:val="008B7AC6"/>
    <w:rsid w:val="008C118B"/>
    <w:rsid w:val="008C12A1"/>
    <w:rsid w:val="008C1A99"/>
    <w:rsid w:val="008C748B"/>
    <w:rsid w:val="008D098F"/>
    <w:rsid w:val="008D0B3C"/>
    <w:rsid w:val="008D16B9"/>
    <w:rsid w:val="008D68CB"/>
    <w:rsid w:val="008D7198"/>
    <w:rsid w:val="008E01D9"/>
    <w:rsid w:val="008E1BF9"/>
    <w:rsid w:val="008E2D98"/>
    <w:rsid w:val="008E320A"/>
    <w:rsid w:val="008E376F"/>
    <w:rsid w:val="008E3A62"/>
    <w:rsid w:val="008E465B"/>
    <w:rsid w:val="008E7D4D"/>
    <w:rsid w:val="008F3FB0"/>
    <w:rsid w:val="008F731E"/>
    <w:rsid w:val="0090182B"/>
    <w:rsid w:val="00901C4D"/>
    <w:rsid w:val="00902C32"/>
    <w:rsid w:val="009031C9"/>
    <w:rsid w:val="009038A1"/>
    <w:rsid w:val="00907540"/>
    <w:rsid w:val="0091048F"/>
    <w:rsid w:val="009106FD"/>
    <w:rsid w:val="009115CD"/>
    <w:rsid w:val="0092346D"/>
    <w:rsid w:val="00924C91"/>
    <w:rsid w:val="00926E16"/>
    <w:rsid w:val="009318E5"/>
    <w:rsid w:val="00937583"/>
    <w:rsid w:val="00937BC1"/>
    <w:rsid w:val="00937BE4"/>
    <w:rsid w:val="009441D6"/>
    <w:rsid w:val="0094671A"/>
    <w:rsid w:val="009561E9"/>
    <w:rsid w:val="00962633"/>
    <w:rsid w:val="00966077"/>
    <w:rsid w:val="00967264"/>
    <w:rsid w:val="00972CCD"/>
    <w:rsid w:val="00976E5F"/>
    <w:rsid w:val="00977F25"/>
    <w:rsid w:val="009872CE"/>
    <w:rsid w:val="00991CF6"/>
    <w:rsid w:val="00993E1C"/>
    <w:rsid w:val="00993E31"/>
    <w:rsid w:val="00994368"/>
    <w:rsid w:val="0099657A"/>
    <w:rsid w:val="009A0833"/>
    <w:rsid w:val="009A2C42"/>
    <w:rsid w:val="009A2D64"/>
    <w:rsid w:val="009A3A16"/>
    <w:rsid w:val="009A5115"/>
    <w:rsid w:val="009A6485"/>
    <w:rsid w:val="009B0B4B"/>
    <w:rsid w:val="009B77AA"/>
    <w:rsid w:val="009C18D8"/>
    <w:rsid w:val="009C1F18"/>
    <w:rsid w:val="009D1196"/>
    <w:rsid w:val="009D1DDE"/>
    <w:rsid w:val="009D4472"/>
    <w:rsid w:val="009D6091"/>
    <w:rsid w:val="009D693D"/>
    <w:rsid w:val="009D7161"/>
    <w:rsid w:val="009E2853"/>
    <w:rsid w:val="009E4E59"/>
    <w:rsid w:val="009E59CF"/>
    <w:rsid w:val="009E5E46"/>
    <w:rsid w:val="009F64F0"/>
    <w:rsid w:val="00A01358"/>
    <w:rsid w:val="00A0202F"/>
    <w:rsid w:val="00A055D9"/>
    <w:rsid w:val="00A073B6"/>
    <w:rsid w:val="00A1411E"/>
    <w:rsid w:val="00A1554F"/>
    <w:rsid w:val="00A1583D"/>
    <w:rsid w:val="00A213FB"/>
    <w:rsid w:val="00A218D8"/>
    <w:rsid w:val="00A22F26"/>
    <w:rsid w:val="00A2431E"/>
    <w:rsid w:val="00A25783"/>
    <w:rsid w:val="00A26EA6"/>
    <w:rsid w:val="00A302D4"/>
    <w:rsid w:val="00A306C4"/>
    <w:rsid w:val="00A332FF"/>
    <w:rsid w:val="00A3398B"/>
    <w:rsid w:val="00A33AB7"/>
    <w:rsid w:val="00A35E33"/>
    <w:rsid w:val="00A45879"/>
    <w:rsid w:val="00A5079C"/>
    <w:rsid w:val="00A52251"/>
    <w:rsid w:val="00A5491F"/>
    <w:rsid w:val="00A60F59"/>
    <w:rsid w:val="00A616E6"/>
    <w:rsid w:val="00A64099"/>
    <w:rsid w:val="00A64C1A"/>
    <w:rsid w:val="00A66397"/>
    <w:rsid w:val="00A67634"/>
    <w:rsid w:val="00A67F81"/>
    <w:rsid w:val="00A73939"/>
    <w:rsid w:val="00A74B6E"/>
    <w:rsid w:val="00A81293"/>
    <w:rsid w:val="00A81B52"/>
    <w:rsid w:val="00A82847"/>
    <w:rsid w:val="00A8689B"/>
    <w:rsid w:val="00A86C10"/>
    <w:rsid w:val="00A86FB0"/>
    <w:rsid w:val="00A90D83"/>
    <w:rsid w:val="00A92A2F"/>
    <w:rsid w:val="00A92DEB"/>
    <w:rsid w:val="00A947C8"/>
    <w:rsid w:val="00A95A35"/>
    <w:rsid w:val="00A95F74"/>
    <w:rsid w:val="00A96350"/>
    <w:rsid w:val="00AA1493"/>
    <w:rsid w:val="00AA2250"/>
    <w:rsid w:val="00AA7F4A"/>
    <w:rsid w:val="00AB0F33"/>
    <w:rsid w:val="00AB1186"/>
    <w:rsid w:val="00AB12D9"/>
    <w:rsid w:val="00AB1EBC"/>
    <w:rsid w:val="00AB315C"/>
    <w:rsid w:val="00AB3ABD"/>
    <w:rsid w:val="00AB5DD4"/>
    <w:rsid w:val="00AB62EA"/>
    <w:rsid w:val="00AB6F0D"/>
    <w:rsid w:val="00AB7174"/>
    <w:rsid w:val="00AD0A76"/>
    <w:rsid w:val="00AD436F"/>
    <w:rsid w:val="00AD5881"/>
    <w:rsid w:val="00AE21E5"/>
    <w:rsid w:val="00AE2FBD"/>
    <w:rsid w:val="00AE5D63"/>
    <w:rsid w:val="00AE6232"/>
    <w:rsid w:val="00AF0B4F"/>
    <w:rsid w:val="00AF12E1"/>
    <w:rsid w:val="00AF1307"/>
    <w:rsid w:val="00AF2237"/>
    <w:rsid w:val="00AF2251"/>
    <w:rsid w:val="00AF27B2"/>
    <w:rsid w:val="00AF458A"/>
    <w:rsid w:val="00AF79CA"/>
    <w:rsid w:val="00B03F36"/>
    <w:rsid w:val="00B218D4"/>
    <w:rsid w:val="00B22144"/>
    <w:rsid w:val="00B30F67"/>
    <w:rsid w:val="00B318DB"/>
    <w:rsid w:val="00B356D3"/>
    <w:rsid w:val="00B37A8D"/>
    <w:rsid w:val="00B4094A"/>
    <w:rsid w:val="00B41CB4"/>
    <w:rsid w:val="00B4484B"/>
    <w:rsid w:val="00B52341"/>
    <w:rsid w:val="00B54A08"/>
    <w:rsid w:val="00B54C69"/>
    <w:rsid w:val="00B555EF"/>
    <w:rsid w:val="00B56AAB"/>
    <w:rsid w:val="00B60CFB"/>
    <w:rsid w:val="00B63356"/>
    <w:rsid w:val="00B6393A"/>
    <w:rsid w:val="00B64ECD"/>
    <w:rsid w:val="00B65750"/>
    <w:rsid w:val="00B67154"/>
    <w:rsid w:val="00B67CDA"/>
    <w:rsid w:val="00B67FC4"/>
    <w:rsid w:val="00B7614F"/>
    <w:rsid w:val="00B81894"/>
    <w:rsid w:val="00B82954"/>
    <w:rsid w:val="00B85970"/>
    <w:rsid w:val="00B8621E"/>
    <w:rsid w:val="00B967D6"/>
    <w:rsid w:val="00BA0AB2"/>
    <w:rsid w:val="00BA1A8F"/>
    <w:rsid w:val="00BA58ED"/>
    <w:rsid w:val="00BB093B"/>
    <w:rsid w:val="00BB2602"/>
    <w:rsid w:val="00BB777B"/>
    <w:rsid w:val="00BC4C0F"/>
    <w:rsid w:val="00BC5754"/>
    <w:rsid w:val="00BC79D7"/>
    <w:rsid w:val="00BC7B07"/>
    <w:rsid w:val="00BD0CB8"/>
    <w:rsid w:val="00BD7A9D"/>
    <w:rsid w:val="00BE048D"/>
    <w:rsid w:val="00BE19A9"/>
    <w:rsid w:val="00BE19F2"/>
    <w:rsid w:val="00BE3E8A"/>
    <w:rsid w:val="00BE4EE3"/>
    <w:rsid w:val="00BF22C7"/>
    <w:rsid w:val="00BF3477"/>
    <w:rsid w:val="00BF47E2"/>
    <w:rsid w:val="00BF5508"/>
    <w:rsid w:val="00C06FFD"/>
    <w:rsid w:val="00C106B8"/>
    <w:rsid w:val="00C12125"/>
    <w:rsid w:val="00C12D5C"/>
    <w:rsid w:val="00C12E0D"/>
    <w:rsid w:val="00C138F7"/>
    <w:rsid w:val="00C1618C"/>
    <w:rsid w:val="00C16CCD"/>
    <w:rsid w:val="00C16E28"/>
    <w:rsid w:val="00C21894"/>
    <w:rsid w:val="00C24100"/>
    <w:rsid w:val="00C260F6"/>
    <w:rsid w:val="00C27035"/>
    <w:rsid w:val="00C30B6D"/>
    <w:rsid w:val="00C323D7"/>
    <w:rsid w:val="00C32847"/>
    <w:rsid w:val="00C37816"/>
    <w:rsid w:val="00C427AF"/>
    <w:rsid w:val="00C4293F"/>
    <w:rsid w:val="00C43734"/>
    <w:rsid w:val="00C4759A"/>
    <w:rsid w:val="00C50EB6"/>
    <w:rsid w:val="00C521B3"/>
    <w:rsid w:val="00C53E81"/>
    <w:rsid w:val="00C56BDE"/>
    <w:rsid w:val="00C61C5F"/>
    <w:rsid w:val="00C63312"/>
    <w:rsid w:val="00C72424"/>
    <w:rsid w:val="00C72B64"/>
    <w:rsid w:val="00C73BD9"/>
    <w:rsid w:val="00C801ED"/>
    <w:rsid w:val="00C805AC"/>
    <w:rsid w:val="00C81314"/>
    <w:rsid w:val="00C824FA"/>
    <w:rsid w:val="00C83138"/>
    <w:rsid w:val="00C85B80"/>
    <w:rsid w:val="00C907C0"/>
    <w:rsid w:val="00C920AA"/>
    <w:rsid w:val="00C93A7E"/>
    <w:rsid w:val="00C9444F"/>
    <w:rsid w:val="00C947F2"/>
    <w:rsid w:val="00C97939"/>
    <w:rsid w:val="00C97F16"/>
    <w:rsid w:val="00CA06EC"/>
    <w:rsid w:val="00CA0CC6"/>
    <w:rsid w:val="00CA275B"/>
    <w:rsid w:val="00CA2A9F"/>
    <w:rsid w:val="00CA2C86"/>
    <w:rsid w:val="00CA3961"/>
    <w:rsid w:val="00CA43B6"/>
    <w:rsid w:val="00CA51C8"/>
    <w:rsid w:val="00CA6640"/>
    <w:rsid w:val="00CA688C"/>
    <w:rsid w:val="00CA6F23"/>
    <w:rsid w:val="00CB03FB"/>
    <w:rsid w:val="00CB1AC8"/>
    <w:rsid w:val="00CB2420"/>
    <w:rsid w:val="00CB7A86"/>
    <w:rsid w:val="00CC17CB"/>
    <w:rsid w:val="00CC2608"/>
    <w:rsid w:val="00CC3ABE"/>
    <w:rsid w:val="00CC4226"/>
    <w:rsid w:val="00CC47F2"/>
    <w:rsid w:val="00CD6A9F"/>
    <w:rsid w:val="00CE0C26"/>
    <w:rsid w:val="00CE248F"/>
    <w:rsid w:val="00CE3665"/>
    <w:rsid w:val="00CE5055"/>
    <w:rsid w:val="00CE57AF"/>
    <w:rsid w:val="00CE7CFA"/>
    <w:rsid w:val="00CF03F9"/>
    <w:rsid w:val="00CF4CFA"/>
    <w:rsid w:val="00CF5578"/>
    <w:rsid w:val="00CF61BE"/>
    <w:rsid w:val="00D04910"/>
    <w:rsid w:val="00D05ADA"/>
    <w:rsid w:val="00D05CE4"/>
    <w:rsid w:val="00D116E3"/>
    <w:rsid w:val="00D14BCB"/>
    <w:rsid w:val="00D156E7"/>
    <w:rsid w:val="00D17B09"/>
    <w:rsid w:val="00D21DA0"/>
    <w:rsid w:val="00D24C47"/>
    <w:rsid w:val="00D3091B"/>
    <w:rsid w:val="00D33AB0"/>
    <w:rsid w:val="00D36297"/>
    <w:rsid w:val="00D3697B"/>
    <w:rsid w:val="00D36E6D"/>
    <w:rsid w:val="00D462DE"/>
    <w:rsid w:val="00D5272A"/>
    <w:rsid w:val="00D54E72"/>
    <w:rsid w:val="00D56114"/>
    <w:rsid w:val="00D57AED"/>
    <w:rsid w:val="00D600CA"/>
    <w:rsid w:val="00D62FD7"/>
    <w:rsid w:val="00D67246"/>
    <w:rsid w:val="00D67E10"/>
    <w:rsid w:val="00D720BA"/>
    <w:rsid w:val="00D73E7C"/>
    <w:rsid w:val="00D756C7"/>
    <w:rsid w:val="00D75AE2"/>
    <w:rsid w:val="00D81C06"/>
    <w:rsid w:val="00D838C2"/>
    <w:rsid w:val="00D92BC7"/>
    <w:rsid w:val="00D92C6F"/>
    <w:rsid w:val="00D973DA"/>
    <w:rsid w:val="00DA03FE"/>
    <w:rsid w:val="00DA0FF7"/>
    <w:rsid w:val="00DA1295"/>
    <w:rsid w:val="00DA27A5"/>
    <w:rsid w:val="00DA3E99"/>
    <w:rsid w:val="00DA48D1"/>
    <w:rsid w:val="00DA4A92"/>
    <w:rsid w:val="00DA5F06"/>
    <w:rsid w:val="00DA6016"/>
    <w:rsid w:val="00DA73D8"/>
    <w:rsid w:val="00DB0DD4"/>
    <w:rsid w:val="00DB5957"/>
    <w:rsid w:val="00DC0CA0"/>
    <w:rsid w:val="00DC10AD"/>
    <w:rsid w:val="00DC1387"/>
    <w:rsid w:val="00DC3007"/>
    <w:rsid w:val="00DC3471"/>
    <w:rsid w:val="00DC6332"/>
    <w:rsid w:val="00DC64EC"/>
    <w:rsid w:val="00DC66DE"/>
    <w:rsid w:val="00DD3FA1"/>
    <w:rsid w:val="00DD5404"/>
    <w:rsid w:val="00DD6CDE"/>
    <w:rsid w:val="00DE2B16"/>
    <w:rsid w:val="00DE6CF1"/>
    <w:rsid w:val="00DF2387"/>
    <w:rsid w:val="00DF2C4B"/>
    <w:rsid w:val="00DF61B7"/>
    <w:rsid w:val="00DF6646"/>
    <w:rsid w:val="00DF6DD4"/>
    <w:rsid w:val="00E02A9D"/>
    <w:rsid w:val="00E053EA"/>
    <w:rsid w:val="00E13E2F"/>
    <w:rsid w:val="00E165EA"/>
    <w:rsid w:val="00E16ECB"/>
    <w:rsid w:val="00E20DC4"/>
    <w:rsid w:val="00E26DFD"/>
    <w:rsid w:val="00E27128"/>
    <w:rsid w:val="00E30603"/>
    <w:rsid w:val="00E31233"/>
    <w:rsid w:val="00E3245F"/>
    <w:rsid w:val="00E3585D"/>
    <w:rsid w:val="00E35CAF"/>
    <w:rsid w:val="00E3741D"/>
    <w:rsid w:val="00E42941"/>
    <w:rsid w:val="00E42F64"/>
    <w:rsid w:val="00E436C3"/>
    <w:rsid w:val="00E44D9A"/>
    <w:rsid w:val="00E460A7"/>
    <w:rsid w:val="00E46D9B"/>
    <w:rsid w:val="00E4743F"/>
    <w:rsid w:val="00E51EF2"/>
    <w:rsid w:val="00E51FF7"/>
    <w:rsid w:val="00E54113"/>
    <w:rsid w:val="00E563D2"/>
    <w:rsid w:val="00E56F0A"/>
    <w:rsid w:val="00E57B41"/>
    <w:rsid w:val="00E60C24"/>
    <w:rsid w:val="00E64823"/>
    <w:rsid w:val="00E6599C"/>
    <w:rsid w:val="00E66FA8"/>
    <w:rsid w:val="00E74F7A"/>
    <w:rsid w:val="00E8549A"/>
    <w:rsid w:val="00E862C1"/>
    <w:rsid w:val="00E863F0"/>
    <w:rsid w:val="00E97DD2"/>
    <w:rsid w:val="00EA4D4B"/>
    <w:rsid w:val="00EA597E"/>
    <w:rsid w:val="00EB11DB"/>
    <w:rsid w:val="00EB21A7"/>
    <w:rsid w:val="00EB2B68"/>
    <w:rsid w:val="00EB4AA2"/>
    <w:rsid w:val="00EB5411"/>
    <w:rsid w:val="00EB59A5"/>
    <w:rsid w:val="00EB6102"/>
    <w:rsid w:val="00EB6CFC"/>
    <w:rsid w:val="00EB6E46"/>
    <w:rsid w:val="00EC07DD"/>
    <w:rsid w:val="00EC2673"/>
    <w:rsid w:val="00EC6A18"/>
    <w:rsid w:val="00ED0C95"/>
    <w:rsid w:val="00ED0F54"/>
    <w:rsid w:val="00ED3C2A"/>
    <w:rsid w:val="00ED3EB7"/>
    <w:rsid w:val="00ED47C3"/>
    <w:rsid w:val="00ED4DD6"/>
    <w:rsid w:val="00ED6063"/>
    <w:rsid w:val="00EE0B2C"/>
    <w:rsid w:val="00EE3D26"/>
    <w:rsid w:val="00EE4953"/>
    <w:rsid w:val="00EE5538"/>
    <w:rsid w:val="00EE679C"/>
    <w:rsid w:val="00EE7357"/>
    <w:rsid w:val="00EF30AF"/>
    <w:rsid w:val="00EF30D2"/>
    <w:rsid w:val="00EF3A1A"/>
    <w:rsid w:val="00EF7AC9"/>
    <w:rsid w:val="00F01BCC"/>
    <w:rsid w:val="00F03625"/>
    <w:rsid w:val="00F0546A"/>
    <w:rsid w:val="00F05E9A"/>
    <w:rsid w:val="00F07103"/>
    <w:rsid w:val="00F071D8"/>
    <w:rsid w:val="00F15EF5"/>
    <w:rsid w:val="00F21573"/>
    <w:rsid w:val="00F24D8F"/>
    <w:rsid w:val="00F267D6"/>
    <w:rsid w:val="00F32015"/>
    <w:rsid w:val="00F328A4"/>
    <w:rsid w:val="00F34329"/>
    <w:rsid w:val="00F35EFB"/>
    <w:rsid w:val="00F37934"/>
    <w:rsid w:val="00F43F96"/>
    <w:rsid w:val="00F45A3B"/>
    <w:rsid w:val="00F45B80"/>
    <w:rsid w:val="00F46C67"/>
    <w:rsid w:val="00F4715D"/>
    <w:rsid w:val="00F505A0"/>
    <w:rsid w:val="00F514C8"/>
    <w:rsid w:val="00F51A01"/>
    <w:rsid w:val="00F5240E"/>
    <w:rsid w:val="00F5681D"/>
    <w:rsid w:val="00F5693C"/>
    <w:rsid w:val="00F57E92"/>
    <w:rsid w:val="00F65985"/>
    <w:rsid w:val="00F661D8"/>
    <w:rsid w:val="00F66D39"/>
    <w:rsid w:val="00F72E26"/>
    <w:rsid w:val="00F73E87"/>
    <w:rsid w:val="00F761A6"/>
    <w:rsid w:val="00F8759E"/>
    <w:rsid w:val="00F94A64"/>
    <w:rsid w:val="00FA6912"/>
    <w:rsid w:val="00FA6B00"/>
    <w:rsid w:val="00FA7C28"/>
    <w:rsid w:val="00FB086A"/>
    <w:rsid w:val="00FB22AB"/>
    <w:rsid w:val="00FB2B72"/>
    <w:rsid w:val="00FB2C99"/>
    <w:rsid w:val="00FB4A20"/>
    <w:rsid w:val="00FB7FC9"/>
    <w:rsid w:val="00FC1F8D"/>
    <w:rsid w:val="00FC334C"/>
    <w:rsid w:val="00FC6443"/>
    <w:rsid w:val="00FD0770"/>
    <w:rsid w:val="00FD19BA"/>
    <w:rsid w:val="00FD384F"/>
    <w:rsid w:val="00FD3D19"/>
    <w:rsid w:val="00FE09C7"/>
    <w:rsid w:val="00FE0B95"/>
    <w:rsid w:val="00FE2407"/>
    <w:rsid w:val="00FF12F1"/>
    <w:rsid w:val="00FF1A79"/>
    <w:rsid w:val="00FF4799"/>
    <w:rsid w:val="00FF691D"/>
    <w:rsid w:val="00FF7829"/>
    <w:rsid w:val="00FF7E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1E14"/>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1"/>
    <w:qFormat/>
    <w:rsid w:val="00481E14"/>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81E14"/>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rsid w:val="00481E14"/>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rsid w:val="00481E14"/>
    <w:pPr>
      <w:keepNext/>
      <w:tabs>
        <w:tab w:val="left" w:pos="2694"/>
      </w:tabs>
      <w:ind w:left="708"/>
      <w:outlineLvl w:val="3"/>
    </w:pPr>
    <w:rPr>
      <w:rFonts w:ascii="Arial" w:hAnsi="Arial"/>
      <w:b/>
    </w:rPr>
  </w:style>
  <w:style w:type="paragraph" w:styleId="Heading5">
    <w:name w:val="heading 5"/>
    <w:aliases w:val="h5,Heading5,Head5,H5,M5,mh2,Module heading 2,heading 8,Numbered Sub-list,Heading 81"/>
    <w:basedOn w:val="Normal"/>
    <w:next w:val="Normal"/>
    <w:link w:val="Heading5Char"/>
    <w:qFormat/>
    <w:rsid w:val="00481E14"/>
    <w:pPr>
      <w:keepNext/>
      <w:jc w:val="center"/>
      <w:outlineLvl w:val="4"/>
    </w:pPr>
    <w:rPr>
      <w:rFonts w:ascii="Arial" w:hAnsi="Arial"/>
      <w:b/>
      <w:sz w:val="24"/>
    </w:rPr>
  </w:style>
  <w:style w:type="paragraph" w:styleId="Heading6">
    <w:name w:val="heading 6"/>
    <w:aliases w:val="h6,T1,Header 6"/>
    <w:basedOn w:val="Normal"/>
    <w:next w:val="Normal"/>
    <w:link w:val="Heading6Char"/>
    <w:qFormat/>
    <w:rsid w:val="00481E14"/>
    <w:pPr>
      <w:keepNext/>
      <w:outlineLvl w:val="5"/>
    </w:pPr>
    <w:rPr>
      <w:rFonts w:ascii="Arial" w:hAnsi="Arial"/>
      <w:b/>
      <w:color w:val="C0C0C0"/>
      <w:sz w:val="24"/>
    </w:rPr>
  </w:style>
  <w:style w:type="paragraph" w:styleId="Heading7">
    <w:name w:val="heading 7"/>
    <w:basedOn w:val="Normal"/>
    <w:next w:val="Normal"/>
    <w:qFormat/>
    <w:rsid w:val="00481E14"/>
    <w:pPr>
      <w:keepNext/>
      <w:tabs>
        <w:tab w:val="left" w:pos="2694"/>
      </w:tabs>
      <w:ind w:left="708"/>
      <w:outlineLvl w:val="6"/>
    </w:pPr>
    <w:rPr>
      <w:rFonts w:ascii="Arial" w:hAnsi="Arial"/>
      <w:b/>
      <w:color w:val="0000FF"/>
    </w:rPr>
  </w:style>
  <w:style w:type="paragraph" w:styleId="Heading8">
    <w:name w:val="heading 8"/>
    <w:basedOn w:val="Normal"/>
    <w:next w:val="Normal"/>
    <w:qFormat/>
    <w:rsid w:val="00481E14"/>
    <w:pPr>
      <w:keepNext/>
      <w:spacing w:after="120"/>
      <w:ind w:left="1985" w:hanging="1985"/>
      <w:outlineLvl w:val="7"/>
    </w:pPr>
    <w:rPr>
      <w:rFonts w:ascii="Arial" w:hAnsi="Arial"/>
      <w:b/>
      <w:sz w:val="22"/>
    </w:rPr>
  </w:style>
  <w:style w:type="paragraph" w:styleId="Heading9">
    <w:name w:val="heading 9"/>
    <w:basedOn w:val="Normal"/>
    <w:next w:val="Normal"/>
    <w:qFormat/>
    <w:rsid w:val="00481E14"/>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481E14"/>
    <w:pPr>
      <w:tabs>
        <w:tab w:val="center" w:pos="4153"/>
        <w:tab w:val="right" w:pos="8306"/>
      </w:tabs>
    </w:pPr>
  </w:style>
  <w:style w:type="paragraph" w:styleId="Footer">
    <w:name w:val="footer"/>
    <w:basedOn w:val="Normal"/>
    <w:link w:val="FooterChar"/>
    <w:uiPriority w:val="99"/>
    <w:rsid w:val="00481E14"/>
    <w:pPr>
      <w:tabs>
        <w:tab w:val="center" w:pos="4153"/>
        <w:tab w:val="right" w:pos="8306"/>
      </w:tabs>
    </w:pPr>
  </w:style>
  <w:style w:type="paragraph" w:styleId="CommentText">
    <w:name w:val="annotation text"/>
    <w:basedOn w:val="Normal"/>
    <w:link w:val="CommentTextChar"/>
    <w:semiHidden/>
    <w:rsid w:val="00481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1E14"/>
  </w:style>
  <w:style w:type="paragraph" w:customStyle="1" w:styleId="B1">
    <w:name w:val="B1"/>
    <w:basedOn w:val="Normal"/>
    <w:link w:val="B1Char"/>
    <w:rsid w:val="00481E14"/>
    <w:pPr>
      <w:ind w:left="567" w:hanging="567"/>
      <w:jc w:val="both"/>
    </w:pPr>
    <w:rPr>
      <w:rFonts w:ascii="Arial" w:hAnsi="Arial"/>
    </w:rPr>
  </w:style>
  <w:style w:type="paragraph" w:customStyle="1" w:styleId="00BodyText">
    <w:name w:val="00 BodyText"/>
    <w:basedOn w:val="Normal"/>
    <w:rsid w:val="00481E14"/>
    <w:pPr>
      <w:spacing w:after="220"/>
    </w:pPr>
    <w:rPr>
      <w:rFonts w:ascii="Arial" w:hAnsi="Arial"/>
      <w:sz w:val="22"/>
      <w:lang w:val="en-US"/>
    </w:rPr>
  </w:style>
  <w:style w:type="paragraph" w:customStyle="1" w:styleId="a">
    <w:name w:val="??"/>
    <w:rsid w:val="00481E14"/>
    <w:pPr>
      <w:widowControl w:val="0"/>
    </w:pPr>
  </w:style>
  <w:style w:type="paragraph" w:customStyle="1" w:styleId="2">
    <w:name w:val="??? 2"/>
    <w:basedOn w:val="a"/>
    <w:next w:val="a"/>
    <w:rsid w:val="00481E14"/>
    <w:pPr>
      <w:keepNext/>
    </w:pPr>
    <w:rPr>
      <w:rFonts w:ascii="Arial" w:hAnsi="Arial"/>
      <w:b/>
      <w:sz w:val="24"/>
    </w:rPr>
  </w:style>
  <w:style w:type="character" w:styleId="CommentReference">
    <w:name w:val="annotation reference"/>
    <w:semiHidden/>
    <w:rsid w:val="00481E14"/>
    <w:rPr>
      <w:sz w:val="16"/>
    </w:rPr>
  </w:style>
  <w:style w:type="paragraph" w:customStyle="1" w:styleId="DECISION">
    <w:name w:val="DECISION"/>
    <w:basedOn w:val="Normal"/>
    <w:rsid w:val="00481E1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81E14"/>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81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481E14"/>
    <w:pPr>
      <w:tabs>
        <w:tab w:val="clear" w:pos="360"/>
        <w:tab w:val="num" w:pos="0"/>
      </w:tabs>
      <w:ind w:left="1728" w:hanging="288"/>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81E14"/>
    <w:rPr>
      <w:rFonts w:ascii="Arial" w:hAnsi="Arial" w:cs="Arial"/>
      <w:color w:val="FF0000"/>
    </w:rPr>
  </w:style>
  <w:style w:type="character" w:styleId="Hyperlink">
    <w:name w:val="Hyperlink"/>
    <w:rsid w:val="004E67F6"/>
    <w:rPr>
      <w:color w:val="0000FF"/>
      <w:u w:val="single"/>
    </w:rPr>
  </w:style>
  <w:style w:type="paragraph" w:customStyle="1" w:styleId="CRCoverPage">
    <w:name w:val="CR Cover Page"/>
    <w:next w:val="Normal"/>
    <w:link w:val="CRCoverPageChar"/>
    <w:rsid w:val="004E67F6"/>
    <w:pPr>
      <w:spacing w:after="120"/>
    </w:pPr>
    <w:rPr>
      <w:rFonts w:ascii="Arial" w:eastAsia="MS Mincho" w:hAnsi="Arial"/>
      <w:lang w:eastAsia="de-DE"/>
    </w:rPr>
  </w:style>
  <w:style w:type="paragraph" w:styleId="NormalWeb">
    <w:name w:val="Normal (Web)"/>
    <w:basedOn w:val="Normal"/>
    <w:rsid w:val="000B43DE"/>
    <w:pPr>
      <w:spacing w:before="100" w:beforeAutospacing="1" w:after="100" w:afterAutospacing="1"/>
    </w:pPr>
    <w:rPr>
      <w:rFonts w:eastAsia="MS Mincho"/>
      <w:sz w:val="24"/>
      <w:szCs w:val="24"/>
      <w:lang w:eastAsia="ja-JP"/>
    </w:rPr>
  </w:style>
  <w:style w:type="paragraph" w:customStyle="1" w:styleId="TH">
    <w:name w:val="TH"/>
    <w:basedOn w:val="Normal"/>
    <w:link w:val="THChar"/>
    <w:rsid w:val="00621266"/>
    <w:pPr>
      <w:keepNext/>
      <w:keepLines/>
      <w:overflowPunct w:val="0"/>
      <w:autoSpaceDE w:val="0"/>
      <w:autoSpaceDN w:val="0"/>
      <w:adjustRightInd w:val="0"/>
      <w:spacing w:before="60" w:after="180"/>
      <w:jc w:val="center"/>
      <w:textAlignment w:val="baseline"/>
    </w:pPr>
    <w:rPr>
      <w:rFonts w:ascii="Arial" w:hAnsi="Arial"/>
      <w:b/>
      <w:lang w:eastAsia="en-GB"/>
    </w:rPr>
  </w:style>
  <w:style w:type="table" w:styleId="TableGrid">
    <w:name w:val="Table Grid"/>
    <w:basedOn w:val="TableNormal"/>
    <w:rsid w:val="0062126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BodyTextIndent"/>
    <w:rsid w:val="00CC17CB"/>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CC17CB"/>
    <w:pPr>
      <w:spacing w:after="120"/>
      <w:ind w:left="283"/>
    </w:pPr>
  </w:style>
  <w:style w:type="character" w:customStyle="1" w:styleId="THChar">
    <w:name w:val="TH Char"/>
    <w:link w:val="TH"/>
    <w:rsid w:val="000C1B4D"/>
    <w:rPr>
      <w:rFonts w:ascii="Arial" w:hAnsi="Arial"/>
      <w:b/>
      <w:lang w:val="en-GB" w:eastAsia="en-GB" w:bidi="ar-SA"/>
    </w:rPr>
  </w:style>
  <w:style w:type="paragraph" w:styleId="BalloonText">
    <w:name w:val="Balloon Text"/>
    <w:basedOn w:val="Normal"/>
    <w:link w:val="BalloonTextChar"/>
    <w:rsid w:val="00706151"/>
    <w:rPr>
      <w:rFonts w:ascii="Tahoma" w:hAnsi="Tahoma"/>
      <w:sz w:val="16"/>
      <w:szCs w:val="16"/>
    </w:rPr>
  </w:style>
  <w:style w:type="character" w:customStyle="1" w:styleId="BalloonTextChar">
    <w:name w:val="Balloon Text Char"/>
    <w:link w:val="BalloonText"/>
    <w:rsid w:val="00706151"/>
    <w:rPr>
      <w:rFonts w:ascii="Tahoma" w:hAnsi="Tahoma" w:cs="Tahoma"/>
      <w:sz w:val="16"/>
      <w:szCs w:val="16"/>
      <w:lang w:val="en-GB"/>
    </w:rPr>
  </w:style>
  <w:style w:type="character" w:customStyle="1" w:styleId="CRCoverPageChar">
    <w:name w:val="CR Cover Page Char"/>
    <w:link w:val="CRCoverPage"/>
    <w:rsid w:val="00B8621E"/>
    <w:rPr>
      <w:rFonts w:ascii="Arial" w:eastAsia="MS Mincho" w:hAnsi="Arial"/>
      <w:lang w:eastAsia="de-DE" w:bidi="ar-SA"/>
    </w:rPr>
  </w:style>
  <w:style w:type="paragraph" w:styleId="ListParagraph">
    <w:name w:val="List Paragraph"/>
    <w:basedOn w:val="Normal"/>
    <w:qFormat/>
    <w:rsid w:val="00D21DA0"/>
    <w:pPr>
      <w:ind w:left="720"/>
    </w:pPr>
  </w:style>
  <w:style w:type="paragraph" w:customStyle="1" w:styleId="Tabletext0">
    <w:name w:val="Table_text"/>
    <w:basedOn w:val="Normal"/>
    <w:link w:val="TabletextChar"/>
    <w:rsid w:val="0061280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styleId="FootnoteReference">
    <w:name w:val="footnote reference"/>
    <w:rsid w:val="0061280E"/>
    <w:rPr>
      <w:position w:val="6"/>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1280E"/>
    <w:pPr>
      <w:keepLines/>
      <w:tabs>
        <w:tab w:val="left" w:pos="255"/>
        <w:tab w:val="left" w:pos="1134"/>
        <w:tab w:val="left" w:pos="1871"/>
        <w:tab w:val="left" w:pos="2268"/>
      </w:tabs>
      <w:overflowPunct w:val="0"/>
      <w:autoSpaceDE w:val="0"/>
      <w:autoSpaceDN w:val="0"/>
      <w:adjustRightInd w:val="0"/>
      <w:spacing w:before="120"/>
      <w:textAlignment w:val="baseline"/>
    </w:pPr>
    <w:rPr>
      <w:sz w:val="24"/>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1280E"/>
    <w:rPr>
      <w:sz w:val="24"/>
      <w:lang w:eastAsia="en-US"/>
    </w:rPr>
  </w:style>
  <w:style w:type="paragraph" w:customStyle="1" w:styleId="TableNo">
    <w:name w:val="Table_No"/>
    <w:basedOn w:val="Normal"/>
    <w:next w:val="Tabletitle"/>
    <w:link w:val="TableNoChar"/>
    <w:rsid w:val="0061280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0"/>
    <w:link w:val="TabletitleChar"/>
    <w:rsid w:val="0061280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extChar">
    <w:name w:val="Table_text Char"/>
    <w:link w:val="Tabletext0"/>
    <w:locked/>
    <w:rsid w:val="0061280E"/>
    <w:rPr>
      <w:lang w:eastAsia="en-US"/>
    </w:rPr>
  </w:style>
  <w:style w:type="character" w:customStyle="1" w:styleId="TableNoChar">
    <w:name w:val="Table_No Char"/>
    <w:link w:val="TableNo"/>
    <w:locked/>
    <w:rsid w:val="0061280E"/>
    <w:rPr>
      <w:caps/>
      <w:lang w:eastAsia="en-US"/>
    </w:rPr>
  </w:style>
  <w:style w:type="character" w:customStyle="1" w:styleId="TabletitleChar">
    <w:name w:val="Table_title Char"/>
    <w:link w:val="Tabletitle"/>
    <w:locked/>
    <w:rsid w:val="0061280E"/>
    <w:rPr>
      <w:rFonts w:ascii="Times New Roman Bold" w:hAnsi="Times New Roman Bold"/>
      <w:b/>
      <w:lang w:eastAsia="en-US"/>
    </w:rPr>
  </w:style>
  <w:style w:type="character" w:customStyle="1" w:styleId="apple-converted-space">
    <w:name w:val="apple-converted-space"/>
    <w:basedOn w:val="DefaultParagraphFont"/>
    <w:rsid w:val="0061280E"/>
  </w:style>
  <w:style w:type="paragraph" w:customStyle="1" w:styleId="Source">
    <w:name w:val="Source"/>
    <w:basedOn w:val="Normal"/>
    <w:next w:val="Normal"/>
    <w:rsid w:val="00DA1295"/>
    <w:pPr>
      <w:tabs>
        <w:tab w:val="left" w:pos="1134"/>
        <w:tab w:val="left" w:pos="1871"/>
        <w:tab w:val="left" w:pos="2268"/>
      </w:tabs>
      <w:overflowPunct w:val="0"/>
      <w:autoSpaceDE w:val="0"/>
      <w:autoSpaceDN w:val="0"/>
      <w:adjustRightInd w:val="0"/>
      <w:spacing w:before="840"/>
      <w:jc w:val="center"/>
      <w:textAlignment w:val="baseline"/>
    </w:pPr>
    <w:rPr>
      <w:b/>
      <w:sz w:val="28"/>
    </w:rPr>
  </w:style>
  <w:style w:type="paragraph" w:styleId="CommentSubject">
    <w:name w:val="annotation subject"/>
    <w:basedOn w:val="CommentText"/>
    <w:next w:val="CommentText"/>
    <w:link w:val="CommentSubjectChar"/>
    <w:rsid w:val="00FC64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FC6443"/>
    <w:rPr>
      <w:rFonts w:ascii="Arial" w:hAnsi="Arial"/>
      <w:lang w:val="en-GB"/>
    </w:rPr>
  </w:style>
  <w:style w:type="character" w:customStyle="1" w:styleId="CommentSubjectChar">
    <w:name w:val="Comment Subject Char"/>
    <w:basedOn w:val="CommentTextChar"/>
    <w:link w:val="CommentSubject"/>
    <w:rsid w:val="00FC6443"/>
  </w:style>
  <w:style w:type="paragraph" w:styleId="Revision">
    <w:name w:val="Revision"/>
    <w:hidden/>
    <w:semiHidden/>
    <w:rsid w:val="009318E5"/>
    <w:rPr>
      <w:lang w:val="en-GB"/>
    </w:rPr>
  </w:style>
  <w:style w:type="paragraph" w:styleId="DocumentMap">
    <w:name w:val="Document Map"/>
    <w:basedOn w:val="Normal"/>
    <w:link w:val="DocumentMapChar"/>
    <w:rsid w:val="00585E54"/>
    <w:rPr>
      <w:rFonts w:ascii="Tahoma" w:hAnsi="Tahoma"/>
      <w:sz w:val="16"/>
      <w:szCs w:val="16"/>
    </w:rPr>
  </w:style>
  <w:style w:type="character" w:customStyle="1" w:styleId="DocumentMapChar">
    <w:name w:val="Document Map Char"/>
    <w:link w:val="DocumentMap"/>
    <w:rsid w:val="00585E54"/>
    <w:rPr>
      <w:rFonts w:ascii="Tahoma" w:hAnsi="Tahoma" w:cs="Tahoma"/>
      <w:sz w:val="16"/>
      <w:szCs w:val="16"/>
      <w:lang w:eastAsia="en-US"/>
    </w:rPr>
  </w:style>
  <w:style w:type="paragraph" w:customStyle="1" w:styleId="B2">
    <w:name w:val="B2"/>
    <w:basedOn w:val="List2"/>
    <w:rsid w:val="00826815"/>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826815"/>
    <w:pPr>
      <w:overflowPunct w:val="0"/>
      <w:autoSpaceDE w:val="0"/>
      <w:autoSpaceDN w:val="0"/>
      <w:adjustRightInd w:val="0"/>
      <w:spacing w:after="180"/>
      <w:ind w:left="1135" w:hanging="284"/>
      <w:contextualSpacing w:val="0"/>
      <w:textAlignment w:val="baseline"/>
    </w:pPr>
  </w:style>
  <w:style w:type="paragraph" w:styleId="List2">
    <w:name w:val="List 2"/>
    <w:basedOn w:val="Normal"/>
    <w:rsid w:val="00826815"/>
    <w:pPr>
      <w:ind w:left="566" w:hanging="283"/>
      <w:contextualSpacing/>
    </w:pPr>
  </w:style>
  <w:style w:type="paragraph" w:styleId="List3">
    <w:name w:val="List 3"/>
    <w:basedOn w:val="Normal"/>
    <w:rsid w:val="00826815"/>
    <w:pPr>
      <w:ind w:left="849" w:hanging="283"/>
      <w:contextualSpacing/>
    </w:pPr>
  </w:style>
  <w:style w:type="paragraph" w:customStyle="1" w:styleId="TAH">
    <w:name w:val="TAH"/>
    <w:basedOn w:val="TAC"/>
    <w:link w:val="TAHCar"/>
    <w:rsid w:val="000A0700"/>
    <w:rPr>
      <w:b/>
    </w:rPr>
  </w:style>
  <w:style w:type="paragraph" w:customStyle="1" w:styleId="TAC">
    <w:name w:val="TAC"/>
    <w:basedOn w:val="Normal"/>
    <w:link w:val="TACChar"/>
    <w:rsid w:val="000A0700"/>
    <w:pPr>
      <w:keepNext/>
      <w:keepLines/>
      <w:overflowPunct w:val="0"/>
      <w:autoSpaceDE w:val="0"/>
      <w:autoSpaceDN w:val="0"/>
      <w:adjustRightInd w:val="0"/>
      <w:jc w:val="center"/>
      <w:textAlignment w:val="baseline"/>
    </w:pPr>
    <w:rPr>
      <w:rFonts w:ascii="Arial" w:hAnsi="Arial"/>
      <w:sz w:val="18"/>
      <w:lang w:eastAsia="en-GB"/>
    </w:rPr>
  </w:style>
  <w:style w:type="character" w:customStyle="1" w:styleId="TACChar">
    <w:name w:val="TAC Char"/>
    <w:basedOn w:val="DefaultParagraphFont"/>
    <w:link w:val="TAC"/>
    <w:locked/>
    <w:rsid w:val="000A0700"/>
    <w:rPr>
      <w:rFonts w:ascii="Arial" w:hAnsi="Arial"/>
      <w:sz w:val="18"/>
      <w:lang w:val="en-GB" w:eastAsia="en-GB"/>
    </w:rPr>
  </w:style>
  <w:style w:type="character" w:customStyle="1" w:styleId="TAHCar">
    <w:name w:val="TAH Car"/>
    <w:basedOn w:val="DefaultParagraphFont"/>
    <w:link w:val="TAH"/>
    <w:locked/>
    <w:rsid w:val="000A0700"/>
    <w:rPr>
      <w:rFonts w:ascii="Arial" w:hAnsi="Arial"/>
      <w:b/>
      <w:sz w:val="18"/>
      <w:lang w:val="en-GB" w:eastAsia="en-GB"/>
    </w:rPr>
  </w:style>
  <w:style w:type="paragraph" w:customStyle="1" w:styleId="TAL">
    <w:name w:val="TAL"/>
    <w:basedOn w:val="Normal"/>
    <w:link w:val="TALCar"/>
    <w:rsid w:val="000A0700"/>
    <w:pPr>
      <w:keepNext/>
      <w:keepLines/>
      <w:overflowPunct w:val="0"/>
      <w:autoSpaceDE w:val="0"/>
      <w:autoSpaceDN w:val="0"/>
      <w:adjustRightInd w:val="0"/>
      <w:textAlignment w:val="baseline"/>
    </w:pPr>
    <w:rPr>
      <w:rFonts w:ascii="Arial" w:hAnsi="Arial"/>
      <w:sz w:val="18"/>
      <w:lang w:eastAsia="en-GB"/>
    </w:rPr>
  </w:style>
  <w:style w:type="character" w:customStyle="1" w:styleId="TALCar">
    <w:name w:val="TAL Car"/>
    <w:basedOn w:val="DefaultParagraphFont"/>
    <w:link w:val="TAL"/>
    <w:locked/>
    <w:rsid w:val="000A0700"/>
    <w:rPr>
      <w:rFonts w:ascii="Arial" w:hAnsi="Arial"/>
      <w:sz w:val="18"/>
      <w:lang w:val="en-GB" w:eastAsia="en-GB"/>
    </w:rPr>
  </w:style>
  <w:style w:type="paragraph" w:customStyle="1" w:styleId="EX">
    <w:name w:val="EX"/>
    <w:basedOn w:val="Normal"/>
    <w:link w:val="EXChar"/>
    <w:rsid w:val="000A0700"/>
    <w:pPr>
      <w:keepLines/>
      <w:overflowPunct w:val="0"/>
      <w:autoSpaceDE w:val="0"/>
      <w:autoSpaceDN w:val="0"/>
      <w:adjustRightInd w:val="0"/>
      <w:spacing w:after="180"/>
      <w:ind w:left="1702" w:hanging="1418"/>
      <w:textAlignment w:val="baseline"/>
    </w:pPr>
    <w:rPr>
      <w:lang w:eastAsia="en-GB"/>
    </w:rPr>
  </w:style>
  <w:style w:type="character" w:customStyle="1" w:styleId="EXChar">
    <w:name w:val="EX Char"/>
    <w:basedOn w:val="DefaultParagraphFont"/>
    <w:link w:val="EX"/>
    <w:locked/>
    <w:rsid w:val="000A0700"/>
    <w:rPr>
      <w:lang w:val="en-GB" w:eastAsia="en-GB"/>
    </w:rPr>
  </w:style>
  <w:style w:type="paragraph" w:styleId="Caption">
    <w:name w:val="caption"/>
    <w:aliases w:val="cap,cap Char,Caption Char,Caption Char1 Char,cap Char Char1,Caption Char Char1 Char,cap Char2 Char,Ca"/>
    <w:basedOn w:val="Normal"/>
    <w:next w:val="Normal"/>
    <w:link w:val="CaptionChar1"/>
    <w:qFormat/>
    <w:rsid w:val="001D4A4D"/>
    <w:pPr>
      <w:spacing w:before="120" w:after="120"/>
    </w:pPr>
    <w:rPr>
      <w:rFonts w:eastAsia="MS Mincho"/>
      <w:b/>
    </w:rPr>
  </w:style>
  <w:style w:type="numbering" w:customStyle="1" w:styleId="NoList1">
    <w:name w:val="No List1"/>
    <w:next w:val="NoList"/>
    <w:semiHidden/>
    <w:rsid w:val="00327FB1"/>
  </w:style>
  <w:style w:type="character" w:customStyle="1" w:styleId="Heading1Char1">
    <w:name w:val="Heading 1 Char1"/>
    <w:aliases w:val="H1 Char3,h1 Char3,NMP Heading 1 Char3,app heading 1 Char3,l1 Char3,Memo Heading 1 Char3,h11 Char3,h12 Char3,h13 Char3,h14 Char3,h15 Char3,h16 Char3,h17 Char3,h111 Char3,h121 Char3,h131 Char3,h141 Char3,h151 Char3,h161 Char2,h18 Char2"/>
    <w:basedOn w:val="DefaultParagraphFont"/>
    <w:link w:val="Heading1"/>
    <w:rsid w:val="00327FB1"/>
    <w:rPr>
      <w:rFonts w:ascii="Arial" w:hAnsi="Arial"/>
      <w:b/>
      <w:sz w:val="24"/>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basedOn w:val="DefaultParagraphFont"/>
    <w:link w:val="Heading2"/>
    <w:rsid w:val="00327FB1"/>
    <w:rPr>
      <w:rFonts w:ascii="Arial" w:hAnsi="Arial"/>
      <w:b/>
      <w:sz w:val="24"/>
      <w:lang w:val="en-GB"/>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basedOn w:val="DefaultParagraphFont"/>
    <w:link w:val="Heading3"/>
    <w:rsid w:val="00327FB1"/>
    <w:rPr>
      <w:sz w:val="24"/>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327FB1"/>
    <w:rPr>
      <w:rFonts w:ascii="Arial" w:hAnsi="Arial"/>
      <w:b/>
      <w:lang w:val="en-GB"/>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327FB1"/>
    <w:rPr>
      <w:rFonts w:ascii="Arial" w:hAnsi="Arial"/>
      <w:b/>
      <w:sz w:val="24"/>
      <w:lang w:val="en-GB"/>
    </w:rPr>
  </w:style>
  <w:style w:type="paragraph" w:customStyle="1" w:styleId="H6">
    <w:name w:val="H6"/>
    <w:basedOn w:val="Heading5"/>
    <w:next w:val="Normal"/>
    <w:link w:val="H6Char"/>
    <w:rsid w:val="00327FB1"/>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character" w:customStyle="1" w:styleId="H6Char">
    <w:name w:val="H6 Char"/>
    <w:basedOn w:val="DefaultParagraphFont"/>
    <w:link w:val="H6"/>
    <w:rsid w:val="00327FB1"/>
    <w:rPr>
      <w:rFonts w:ascii="Arial" w:hAnsi="Arial"/>
      <w:lang w:val="en-GB" w:eastAsia="ja-JP"/>
    </w:rPr>
  </w:style>
  <w:style w:type="character" w:customStyle="1" w:styleId="Heading6Char">
    <w:name w:val="Heading 6 Char"/>
    <w:aliases w:val="h6 Char,T1 Char4,Header 6 Char"/>
    <w:basedOn w:val="H6Char"/>
    <w:link w:val="Heading6"/>
    <w:rsid w:val="00327FB1"/>
    <w:rPr>
      <w:b/>
      <w:color w:val="C0C0C0"/>
      <w:sz w:val="24"/>
    </w:rPr>
  </w:style>
  <w:style w:type="paragraph" w:styleId="TOC8">
    <w:name w:val="toc 8"/>
    <w:basedOn w:val="TOC1"/>
    <w:rsid w:val="00327FB1"/>
    <w:pPr>
      <w:spacing w:before="180"/>
      <w:ind w:left="2693" w:hanging="2693"/>
    </w:pPr>
    <w:rPr>
      <w:b/>
    </w:rPr>
  </w:style>
  <w:style w:type="paragraph" w:styleId="TOC1">
    <w:name w:val="toc 1"/>
    <w:rsid w:val="00327F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327FB1"/>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327FB1"/>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27FB1"/>
    <w:rPr>
      <w:lang w:val="en-GB"/>
    </w:rPr>
  </w:style>
  <w:style w:type="paragraph" w:customStyle="1" w:styleId="ZD">
    <w:name w:val="ZD"/>
    <w:rsid w:val="00327FB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327FB1"/>
    <w:pPr>
      <w:ind w:left="1701" w:hanging="1701"/>
    </w:pPr>
  </w:style>
  <w:style w:type="paragraph" w:styleId="TOC4">
    <w:name w:val="toc 4"/>
    <w:basedOn w:val="TOC3"/>
    <w:rsid w:val="00327FB1"/>
    <w:pPr>
      <w:ind w:left="1418" w:hanging="1418"/>
    </w:pPr>
  </w:style>
  <w:style w:type="paragraph" w:styleId="TOC3">
    <w:name w:val="toc 3"/>
    <w:basedOn w:val="TOC2"/>
    <w:rsid w:val="00327FB1"/>
    <w:pPr>
      <w:ind w:left="1134" w:hanging="1134"/>
    </w:pPr>
  </w:style>
  <w:style w:type="paragraph" w:styleId="TOC2">
    <w:name w:val="toc 2"/>
    <w:basedOn w:val="TOC1"/>
    <w:rsid w:val="00327FB1"/>
    <w:pPr>
      <w:keepNext w:val="0"/>
      <w:spacing w:before="0"/>
      <w:ind w:left="851" w:hanging="851"/>
    </w:pPr>
    <w:rPr>
      <w:sz w:val="20"/>
    </w:rPr>
  </w:style>
  <w:style w:type="paragraph" w:styleId="Index1">
    <w:name w:val="index 1"/>
    <w:basedOn w:val="Normal"/>
    <w:rsid w:val="00327FB1"/>
    <w:pPr>
      <w:keepLines/>
      <w:overflowPunct w:val="0"/>
      <w:autoSpaceDE w:val="0"/>
      <w:autoSpaceDN w:val="0"/>
      <w:adjustRightInd w:val="0"/>
      <w:textAlignment w:val="baseline"/>
    </w:pPr>
    <w:rPr>
      <w:lang w:eastAsia="ja-JP"/>
    </w:rPr>
  </w:style>
  <w:style w:type="paragraph" w:styleId="Index2">
    <w:name w:val="index 2"/>
    <w:basedOn w:val="Index1"/>
    <w:rsid w:val="00327FB1"/>
    <w:pPr>
      <w:ind w:left="284"/>
    </w:pPr>
  </w:style>
  <w:style w:type="paragraph" w:customStyle="1" w:styleId="TT">
    <w:name w:val="TT"/>
    <w:basedOn w:val="Heading1"/>
    <w:next w:val="Normal"/>
    <w:rsid w:val="00327FB1"/>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F">
    <w:name w:val="NF"/>
    <w:basedOn w:val="NO"/>
    <w:rsid w:val="00327FB1"/>
    <w:pPr>
      <w:keepNext/>
      <w:spacing w:after="0"/>
    </w:pPr>
    <w:rPr>
      <w:rFonts w:ascii="Arial" w:hAnsi="Arial"/>
      <w:sz w:val="18"/>
    </w:rPr>
  </w:style>
  <w:style w:type="paragraph" w:customStyle="1" w:styleId="NO">
    <w:name w:val="NO"/>
    <w:basedOn w:val="Normal"/>
    <w:link w:val="NOChar"/>
    <w:rsid w:val="00327FB1"/>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basedOn w:val="DefaultParagraphFont"/>
    <w:link w:val="NO"/>
    <w:rsid w:val="00327FB1"/>
    <w:rPr>
      <w:lang w:val="en-GB" w:eastAsia="ja-JP"/>
    </w:rPr>
  </w:style>
  <w:style w:type="paragraph" w:customStyle="1" w:styleId="PL">
    <w:name w:val="PL"/>
    <w:rsid w:val="00327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327FB1"/>
    <w:pPr>
      <w:jc w:val="right"/>
    </w:pPr>
    <w:rPr>
      <w:lang w:eastAsia="ja-JP"/>
    </w:rPr>
  </w:style>
  <w:style w:type="paragraph" w:styleId="ListNumber2">
    <w:name w:val="List Number 2"/>
    <w:basedOn w:val="ListNumber"/>
    <w:rsid w:val="00327FB1"/>
    <w:pPr>
      <w:ind w:left="851"/>
    </w:pPr>
  </w:style>
  <w:style w:type="paragraph" w:styleId="ListNumber">
    <w:name w:val="List Number"/>
    <w:basedOn w:val="List"/>
    <w:rsid w:val="00327FB1"/>
  </w:style>
  <w:style w:type="paragraph" w:styleId="List">
    <w:name w:val="List"/>
    <w:basedOn w:val="Normal"/>
    <w:rsid w:val="00327FB1"/>
    <w:pPr>
      <w:overflowPunct w:val="0"/>
      <w:autoSpaceDE w:val="0"/>
      <w:autoSpaceDN w:val="0"/>
      <w:adjustRightInd w:val="0"/>
      <w:spacing w:after="180"/>
      <w:ind w:left="568" w:hanging="284"/>
      <w:textAlignment w:val="baseline"/>
    </w:pPr>
    <w:rPr>
      <w:lang w:eastAsia="ja-JP"/>
    </w:rPr>
  </w:style>
  <w:style w:type="paragraph" w:customStyle="1" w:styleId="LD">
    <w:name w:val="LD"/>
    <w:rsid w:val="00327FB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Normal"/>
    <w:rsid w:val="00327FB1"/>
    <w:pPr>
      <w:overflowPunct w:val="0"/>
      <w:autoSpaceDE w:val="0"/>
      <w:autoSpaceDN w:val="0"/>
      <w:adjustRightInd w:val="0"/>
      <w:textAlignment w:val="baseline"/>
    </w:pPr>
    <w:rPr>
      <w:lang w:eastAsia="ja-JP"/>
    </w:rPr>
  </w:style>
  <w:style w:type="paragraph" w:customStyle="1" w:styleId="NW">
    <w:name w:val="NW"/>
    <w:basedOn w:val="NO"/>
    <w:rsid w:val="00327FB1"/>
    <w:pPr>
      <w:spacing w:after="0"/>
    </w:pPr>
  </w:style>
  <w:style w:type="paragraph" w:customStyle="1" w:styleId="EW">
    <w:name w:val="EW"/>
    <w:basedOn w:val="EX"/>
    <w:rsid w:val="00327FB1"/>
  </w:style>
  <w:style w:type="paragraph" w:styleId="TOC6">
    <w:name w:val="toc 6"/>
    <w:basedOn w:val="TOC5"/>
    <w:next w:val="Normal"/>
    <w:rsid w:val="00327FB1"/>
    <w:pPr>
      <w:ind w:left="1985" w:hanging="1985"/>
    </w:pPr>
  </w:style>
  <w:style w:type="paragraph" w:styleId="TOC7">
    <w:name w:val="toc 7"/>
    <w:basedOn w:val="TOC6"/>
    <w:next w:val="Normal"/>
    <w:rsid w:val="00327FB1"/>
    <w:pPr>
      <w:ind w:left="2268" w:hanging="2268"/>
    </w:pPr>
  </w:style>
  <w:style w:type="paragraph" w:styleId="ListBullet2">
    <w:name w:val="List Bullet 2"/>
    <w:basedOn w:val="ListBullet"/>
    <w:rsid w:val="00327FB1"/>
    <w:pPr>
      <w:ind w:left="851"/>
    </w:pPr>
  </w:style>
  <w:style w:type="paragraph" w:styleId="ListBullet">
    <w:name w:val="List Bullet"/>
    <w:basedOn w:val="List"/>
    <w:rsid w:val="00327FB1"/>
  </w:style>
  <w:style w:type="paragraph" w:customStyle="1" w:styleId="EditorsNote">
    <w:name w:val="Editor's Note"/>
    <w:aliases w:val="EN"/>
    <w:basedOn w:val="NO"/>
    <w:rsid w:val="00327FB1"/>
    <w:rPr>
      <w:color w:val="FF0000"/>
    </w:rPr>
  </w:style>
  <w:style w:type="paragraph" w:customStyle="1" w:styleId="ZA">
    <w:name w:val="ZA"/>
    <w:rsid w:val="00327F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27F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27F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27F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327FB1"/>
    <w:pPr>
      <w:ind w:left="851" w:hanging="851"/>
    </w:pPr>
    <w:rPr>
      <w:lang w:eastAsia="ja-JP"/>
    </w:rPr>
  </w:style>
  <w:style w:type="character" w:customStyle="1" w:styleId="TANChar">
    <w:name w:val="TAN Char"/>
    <w:basedOn w:val="TALCar"/>
    <w:link w:val="TAN"/>
    <w:rsid w:val="00327FB1"/>
    <w:rPr>
      <w:lang w:eastAsia="ja-JP"/>
    </w:rPr>
  </w:style>
  <w:style w:type="paragraph" w:customStyle="1" w:styleId="ZH">
    <w:name w:val="ZH"/>
    <w:rsid w:val="00327FB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327FB1"/>
    <w:pPr>
      <w:keepNext w:val="0"/>
      <w:spacing w:before="0" w:after="240"/>
    </w:pPr>
    <w:rPr>
      <w:lang w:eastAsia="ja-JP"/>
    </w:rPr>
  </w:style>
  <w:style w:type="character" w:customStyle="1" w:styleId="TFChar">
    <w:name w:val="TF Char"/>
    <w:basedOn w:val="THChar"/>
    <w:link w:val="TF"/>
    <w:rsid w:val="00327FB1"/>
    <w:rPr>
      <w:lang w:eastAsia="ja-JP"/>
    </w:rPr>
  </w:style>
  <w:style w:type="paragraph" w:customStyle="1" w:styleId="ZG">
    <w:name w:val="ZG"/>
    <w:rsid w:val="00327F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327FB1"/>
    <w:pPr>
      <w:ind w:left="1135"/>
    </w:pPr>
  </w:style>
  <w:style w:type="paragraph" w:styleId="List4">
    <w:name w:val="List 4"/>
    <w:basedOn w:val="List3"/>
    <w:rsid w:val="00327FB1"/>
    <w:pPr>
      <w:overflowPunct w:val="0"/>
      <w:autoSpaceDE w:val="0"/>
      <w:autoSpaceDN w:val="0"/>
      <w:adjustRightInd w:val="0"/>
      <w:spacing w:after="180"/>
      <w:ind w:left="1418" w:hanging="284"/>
      <w:contextualSpacing w:val="0"/>
      <w:textAlignment w:val="baseline"/>
    </w:pPr>
    <w:rPr>
      <w:lang w:eastAsia="ja-JP"/>
    </w:rPr>
  </w:style>
  <w:style w:type="paragraph" w:styleId="List5">
    <w:name w:val="List 5"/>
    <w:basedOn w:val="List4"/>
    <w:rsid w:val="00327FB1"/>
    <w:pPr>
      <w:ind w:left="1702"/>
    </w:pPr>
  </w:style>
  <w:style w:type="paragraph" w:styleId="ListBullet4">
    <w:name w:val="List Bullet 4"/>
    <w:basedOn w:val="ListBullet3"/>
    <w:rsid w:val="00327FB1"/>
    <w:pPr>
      <w:ind w:left="1418"/>
    </w:pPr>
  </w:style>
  <w:style w:type="paragraph" w:styleId="ListBullet5">
    <w:name w:val="List Bullet 5"/>
    <w:basedOn w:val="ListBullet4"/>
    <w:rsid w:val="00327FB1"/>
    <w:pPr>
      <w:ind w:left="1702"/>
    </w:pPr>
  </w:style>
  <w:style w:type="paragraph" w:customStyle="1" w:styleId="B4">
    <w:name w:val="B4"/>
    <w:basedOn w:val="List4"/>
    <w:rsid w:val="00327FB1"/>
  </w:style>
  <w:style w:type="paragraph" w:customStyle="1" w:styleId="B5">
    <w:name w:val="B5"/>
    <w:basedOn w:val="List5"/>
    <w:rsid w:val="00327FB1"/>
  </w:style>
  <w:style w:type="paragraph" w:customStyle="1" w:styleId="ZTD">
    <w:name w:val="ZTD"/>
    <w:basedOn w:val="ZB"/>
    <w:rsid w:val="00327FB1"/>
    <w:pPr>
      <w:framePr w:hRule="auto" w:wrap="notBeside" w:y="852"/>
    </w:pPr>
    <w:rPr>
      <w:i w:val="0"/>
      <w:sz w:val="40"/>
    </w:rPr>
  </w:style>
  <w:style w:type="paragraph" w:customStyle="1" w:styleId="ZV">
    <w:name w:val="ZV"/>
    <w:basedOn w:val="ZU"/>
    <w:rsid w:val="00327FB1"/>
    <w:pPr>
      <w:framePr w:wrap="notBeside"/>
    </w:pPr>
  </w:style>
  <w:style w:type="paragraph" w:styleId="IndexHeading">
    <w:name w:val="index heading"/>
    <w:basedOn w:val="Normal"/>
    <w:next w:val="Normal"/>
    <w:rsid w:val="00327FB1"/>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basedOn w:val="DefaultParagraphFont"/>
    <w:rsid w:val="00327FB1"/>
    <w:rPr>
      <w:color w:val="800080"/>
      <w:u w:val="single"/>
    </w:rPr>
  </w:style>
  <w:style w:type="paragraph" w:styleId="PlainText">
    <w:name w:val="Plain Text"/>
    <w:basedOn w:val="Normal"/>
    <w:link w:val="PlainTextChar"/>
    <w:rsid w:val="00327FB1"/>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basedOn w:val="DefaultParagraphFont"/>
    <w:link w:val="PlainText"/>
    <w:rsid w:val="00327FB1"/>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327FB1"/>
    <w:rPr>
      <w:rFonts w:ascii="Arial" w:hAnsi="Arial" w:cs="Arial"/>
      <w:color w:val="FF0000"/>
      <w:lang w:val="en-GB"/>
    </w:rPr>
  </w:style>
  <w:style w:type="paragraph" w:styleId="BodyText2">
    <w:name w:val="Body Text 2"/>
    <w:basedOn w:val="Normal"/>
    <w:link w:val="BodyText2Char"/>
    <w:rsid w:val="00327FB1"/>
    <w:pPr>
      <w:overflowPunct w:val="0"/>
      <w:autoSpaceDE w:val="0"/>
      <w:autoSpaceDN w:val="0"/>
      <w:adjustRightInd w:val="0"/>
      <w:spacing w:after="180"/>
      <w:textAlignment w:val="baseline"/>
    </w:pPr>
    <w:rPr>
      <w:i/>
      <w:lang w:eastAsia="ja-JP"/>
    </w:rPr>
  </w:style>
  <w:style w:type="character" w:customStyle="1" w:styleId="BodyText2Char">
    <w:name w:val="Body Text 2 Char"/>
    <w:basedOn w:val="DefaultParagraphFont"/>
    <w:link w:val="BodyText2"/>
    <w:rsid w:val="00327FB1"/>
    <w:rPr>
      <w:i/>
      <w:lang w:val="en-GB" w:eastAsia="ja-JP"/>
    </w:rPr>
  </w:style>
  <w:style w:type="paragraph" w:styleId="BodyText3">
    <w:name w:val="Body Text 3"/>
    <w:basedOn w:val="Normal"/>
    <w:link w:val="BodyText3Char"/>
    <w:rsid w:val="00327FB1"/>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BodyText3Char">
    <w:name w:val="Body Text 3 Char"/>
    <w:basedOn w:val="DefaultParagraphFont"/>
    <w:link w:val="BodyText3"/>
    <w:rsid w:val="00327FB1"/>
    <w:rPr>
      <w:rFonts w:eastAsia="Osaka"/>
      <w:color w:val="000000"/>
      <w:lang w:val="en-GB" w:eastAsia="ja-JP"/>
    </w:rPr>
  </w:style>
  <w:style w:type="paragraph" w:customStyle="1" w:styleId="CharCharCharCharChar">
    <w:name w:val="Char Char Char Char Char"/>
    <w:semiHidden/>
    <w:rsid w:val="00327FB1"/>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27FB1"/>
  </w:style>
  <w:style w:type="paragraph" w:customStyle="1" w:styleId="CharChar">
    <w:name w:val="Char Char"/>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basedOn w:val="DefaultParagraphFont"/>
    <w:rsid w:val="00327FB1"/>
    <w:rPr>
      <w:lang w:val="en-GB" w:eastAsia="ja-JP" w:bidi="ar-SA"/>
    </w:rPr>
  </w:style>
  <w:style w:type="paragraph" w:customStyle="1" w:styleId="1Char">
    <w:name w:val="(文字) (文字)1 Char (文字) (文字)"/>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basedOn w:val="DefaultParagraphFont"/>
    <w:rsid w:val="00327FB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327FB1"/>
    <w:rPr>
      <w:rFonts w:eastAsia="MS Mincho"/>
      <w:lang w:val="en-GB" w:eastAsia="en-US" w:bidi="ar-SA"/>
    </w:rPr>
  </w:style>
  <w:style w:type="paragraph" w:customStyle="1" w:styleId="1CharChar">
    <w:name w:val="(文字) (文字)1 Char (文字) (文字) Char"/>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27F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327FB1"/>
    <w:rPr>
      <w:lang w:val="en-GB" w:eastAsia="ja-JP" w:bidi="ar-SA"/>
    </w:rPr>
  </w:style>
  <w:style w:type="character" w:customStyle="1" w:styleId="capChar2">
    <w:name w:val="cap Char2"/>
    <w:aliases w:val="cap Char Char2,Caption Char Char1,Caption Char1 Char Char1,cap Char Char1 Char1,Caption Char Char1 Char Char1,cap Char2 Char Char Char1"/>
    <w:basedOn w:val="DefaultParagraphFont"/>
    <w:rsid w:val="00327F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327F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327FB1"/>
    <w:rPr>
      <w:rFonts w:ascii="Arial" w:hAnsi="Arial"/>
      <w:sz w:val="32"/>
      <w:lang w:val="en-GB" w:eastAsia="ja-JP" w:bidi="ar-SA"/>
    </w:rPr>
  </w:style>
  <w:style w:type="character" w:customStyle="1" w:styleId="CharChar4">
    <w:name w:val="Char Char4"/>
    <w:basedOn w:val="DefaultParagraphFont"/>
    <w:rsid w:val="00327FB1"/>
    <w:rPr>
      <w:rFonts w:ascii="Courier New" w:hAnsi="Courier New"/>
      <w:lang w:val="nb-NO" w:eastAsia="ja-JP" w:bidi="ar-SA"/>
    </w:rPr>
  </w:style>
  <w:style w:type="character" w:customStyle="1" w:styleId="EmailStyle1581">
    <w:name w:val="EmailStyle158"/>
    <w:aliases w:val="EmailStyle158"/>
    <w:basedOn w:val="DefaultParagraphFont"/>
    <w:semiHidden/>
    <w:personal/>
    <w:personalCompose/>
    <w:rsid w:val="00327FB1"/>
    <w:rPr>
      <w:rFonts w:ascii="Arial" w:hAnsi="Arial" w:cs="Arial"/>
      <w:color w:val="auto"/>
      <w:sz w:val="20"/>
      <w:szCs w:val="20"/>
    </w:rPr>
  </w:style>
  <w:style w:type="character" w:customStyle="1" w:styleId="NOCharChar">
    <w:name w:val="NO Char Char"/>
    <w:basedOn w:val="DefaultParagraphFont"/>
    <w:rsid w:val="00327FB1"/>
    <w:rPr>
      <w:lang w:val="en-GB" w:eastAsia="en-US" w:bidi="ar-SA"/>
    </w:rPr>
  </w:style>
  <w:style w:type="character" w:customStyle="1" w:styleId="NOZchn">
    <w:name w:val="NO Zchn"/>
    <w:basedOn w:val="DefaultParagraphFont"/>
    <w:rsid w:val="00327FB1"/>
    <w:rPr>
      <w:lang w:val="en-GB" w:eastAsia="en-US" w:bidi="ar-SA"/>
    </w:rPr>
  </w:style>
  <w:style w:type="character" w:customStyle="1" w:styleId="Heading1Char">
    <w:name w:val="Heading 1 Char"/>
    <w:basedOn w:val="DefaultParagraphFont"/>
    <w:rsid w:val="00327FB1"/>
    <w:rPr>
      <w:rFonts w:ascii="Arial" w:hAnsi="Arial"/>
      <w:sz w:val="36"/>
      <w:lang w:val="en-GB" w:eastAsia="en-US" w:bidi="ar-SA"/>
    </w:rPr>
  </w:style>
  <w:style w:type="character" w:customStyle="1" w:styleId="TACCar">
    <w:name w:val="TAC Car"/>
    <w:basedOn w:val="TALChar"/>
    <w:rsid w:val="00327FB1"/>
    <w:rPr>
      <w:lang w:eastAsia="ja-JP"/>
    </w:rPr>
  </w:style>
  <w:style w:type="character" w:customStyle="1" w:styleId="TAL0">
    <w:name w:val="TAL (文字)"/>
    <w:basedOn w:val="DefaultParagraphFont"/>
    <w:rsid w:val="00327FB1"/>
    <w:rPr>
      <w:rFonts w:ascii="Arial" w:hAnsi="Arial"/>
      <w:sz w:val="18"/>
      <w:lang w:val="en-GB" w:eastAsia="ja-JP" w:bidi="ar-SA"/>
    </w:rPr>
  </w:style>
  <w:style w:type="paragraph" w:customStyle="1" w:styleId="CharCharCharCharCharChar">
    <w:name w:val="Char Char Char Char Char Char"/>
    <w:semiHidden/>
    <w:rsid w:val="00327FB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27FB1"/>
  </w:style>
  <w:style w:type="character" w:customStyle="1" w:styleId="T1Char1">
    <w:name w:val="T1 Char1"/>
    <w:aliases w:val="Header 6 Char Char1"/>
    <w:basedOn w:val="H6Char"/>
    <w:rsid w:val="00327F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basedOn w:val="DefaultParagraphFont"/>
    <w:rsid w:val="00327FB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basedOn w:val="DefaultParagraphFont"/>
    <w:rsid w:val="00327FB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basedOn w:val="DefaultParagraphFont"/>
    <w:rsid w:val="00327FB1"/>
    <w:rPr>
      <w:rFonts w:ascii="Arial" w:eastAsia="MS Mincho" w:hAnsi="Arial"/>
      <w:sz w:val="22"/>
      <w:lang w:val="en-GB" w:eastAsia="en-US" w:bidi="ar-SA"/>
    </w:rPr>
  </w:style>
  <w:style w:type="paragraph" w:customStyle="1" w:styleId="CarCar">
    <w:name w:val="Car Car"/>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327FB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327FB1"/>
    <w:rPr>
      <w:rFonts w:ascii="Arial" w:hAnsi="Arial"/>
      <w:sz w:val="36"/>
      <w:lang w:val="en-GB" w:eastAsia="en-US" w:bidi="ar-SA"/>
    </w:rPr>
  </w:style>
  <w:style w:type="paragraph" w:customStyle="1" w:styleId="ZchnZchn1">
    <w:name w:val="Zchn Zchn1"/>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327FB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327FB1"/>
    <w:rPr>
      <w:sz w:val="32"/>
    </w:rPr>
  </w:style>
  <w:style w:type="paragraph" w:customStyle="1" w:styleId="20">
    <w:name w:val="(文字) (文字)2"/>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327F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327F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327FB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327FB1"/>
    <w:rPr>
      <w:rFonts w:ascii="Arial" w:eastAsia="Batang" w:hAnsi="Arial" w:cs="Times New Roman"/>
      <w:b/>
      <w:bCs/>
      <w:i/>
      <w:iCs/>
      <w:sz w:val="28"/>
      <w:szCs w:val="28"/>
      <w:lang w:val="en-GB" w:eastAsia="en-US" w:bidi="ar-SA"/>
    </w:rPr>
  </w:style>
  <w:style w:type="paragraph" w:customStyle="1" w:styleId="3">
    <w:name w:val="(文字) (文字)3"/>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27FB1"/>
  </w:style>
  <w:style w:type="paragraph" w:customStyle="1" w:styleId="1">
    <w:name w:val="(文字) (文字)1"/>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327FB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27FB1"/>
    <w:rPr>
      <w:rFonts w:eastAsia="MS Mincho"/>
      <w:lang w:val="en-GB" w:eastAsia="en-GB"/>
    </w:rPr>
  </w:style>
  <w:style w:type="paragraph" w:styleId="NormalIndent">
    <w:name w:val="Normal Indent"/>
    <w:basedOn w:val="Normal"/>
    <w:rsid w:val="00327FB1"/>
    <w:pPr>
      <w:ind w:left="851"/>
    </w:pPr>
    <w:rPr>
      <w:rFonts w:eastAsia="MS Mincho"/>
      <w:lang w:val="it-IT" w:eastAsia="en-GB"/>
    </w:rPr>
  </w:style>
  <w:style w:type="paragraph" w:styleId="ListNumber5">
    <w:name w:val="List Number 5"/>
    <w:basedOn w:val="Normal"/>
    <w:rsid w:val="00327FB1"/>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327FB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327FB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basedOn w:val="DefaultParagraphFont"/>
    <w:qFormat/>
    <w:rsid w:val="00327FB1"/>
    <w:rPr>
      <w:b/>
      <w:bCs/>
    </w:rPr>
  </w:style>
  <w:style w:type="character" w:customStyle="1" w:styleId="CharChar7">
    <w:name w:val="Char Char7"/>
    <w:basedOn w:val="DefaultParagraphFont"/>
    <w:semiHidden/>
    <w:rsid w:val="00327FB1"/>
    <w:rPr>
      <w:rFonts w:ascii="Tahoma" w:hAnsi="Tahoma" w:cs="Tahoma"/>
      <w:shd w:val="clear" w:color="auto" w:fill="000080"/>
      <w:lang w:val="en-GB" w:eastAsia="en-US"/>
    </w:rPr>
  </w:style>
  <w:style w:type="character" w:customStyle="1" w:styleId="ZchnZchn5">
    <w:name w:val="Zchn Zchn5"/>
    <w:basedOn w:val="DefaultParagraphFont"/>
    <w:rsid w:val="00327FB1"/>
    <w:rPr>
      <w:rFonts w:ascii="Courier New" w:eastAsia="Batang" w:hAnsi="Courier New"/>
      <w:lang w:val="nb-NO" w:eastAsia="en-US" w:bidi="ar-SA"/>
    </w:rPr>
  </w:style>
  <w:style w:type="character" w:customStyle="1" w:styleId="CharChar10">
    <w:name w:val="Char Char10"/>
    <w:basedOn w:val="DefaultParagraphFont"/>
    <w:semiHidden/>
    <w:rsid w:val="00327FB1"/>
    <w:rPr>
      <w:rFonts w:ascii="Times New Roman" w:hAnsi="Times New Roman"/>
      <w:lang w:val="en-GB" w:eastAsia="en-US"/>
    </w:rPr>
  </w:style>
  <w:style w:type="character" w:customStyle="1" w:styleId="CharChar9">
    <w:name w:val="Char Char9"/>
    <w:basedOn w:val="DefaultParagraphFont"/>
    <w:semiHidden/>
    <w:rsid w:val="00327FB1"/>
    <w:rPr>
      <w:rFonts w:ascii="Tahoma" w:hAnsi="Tahoma" w:cs="Tahoma"/>
      <w:sz w:val="16"/>
      <w:szCs w:val="16"/>
      <w:lang w:val="en-GB" w:eastAsia="en-US"/>
    </w:rPr>
  </w:style>
  <w:style w:type="character" w:customStyle="1" w:styleId="CharChar8">
    <w:name w:val="Char Char8"/>
    <w:basedOn w:val="CharChar10"/>
    <w:semiHidden/>
    <w:rsid w:val="00327FB1"/>
    <w:rPr>
      <w:b/>
      <w:bCs/>
    </w:rPr>
  </w:style>
  <w:style w:type="paragraph" w:customStyle="1" w:styleId="a1">
    <w:name w:val="修订"/>
    <w:hidden/>
    <w:semiHidden/>
    <w:rsid w:val="00327FB1"/>
    <w:rPr>
      <w:rFonts w:eastAsia="Batang"/>
      <w:lang w:val="en-GB"/>
    </w:rPr>
  </w:style>
  <w:style w:type="paragraph" w:styleId="EndnoteText">
    <w:name w:val="endnote text"/>
    <w:basedOn w:val="Normal"/>
    <w:link w:val="EndnoteTextChar"/>
    <w:rsid w:val="00327FB1"/>
    <w:pPr>
      <w:snapToGrid w:val="0"/>
      <w:spacing w:after="180"/>
    </w:pPr>
    <w:rPr>
      <w:rFonts w:eastAsia="SimSun"/>
    </w:rPr>
  </w:style>
  <w:style w:type="character" w:customStyle="1" w:styleId="EndnoteTextChar">
    <w:name w:val="Endnote Text Char"/>
    <w:basedOn w:val="DefaultParagraphFont"/>
    <w:link w:val="EndnoteText"/>
    <w:rsid w:val="00327FB1"/>
    <w:rPr>
      <w:rFonts w:eastAsia="SimSun"/>
      <w:lang w:val="en-GB"/>
    </w:rPr>
  </w:style>
  <w:style w:type="character" w:styleId="EndnoteReference">
    <w:name w:val="endnote reference"/>
    <w:basedOn w:val="DefaultParagraphFont"/>
    <w:rsid w:val="00327FB1"/>
    <w:rPr>
      <w:vertAlign w:val="superscript"/>
    </w:rPr>
  </w:style>
  <w:style w:type="character" w:customStyle="1" w:styleId="btChar3">
    <w:name w:val="bt Char3"/>
    <w:basedOn w:val="DefaultParagraphFont"/>
    <w:rsid w:val="00327FB1"/>
    <w:rPr>
      <w:lang w:val="en-GB" w:eastAsia="ja-JP" w:bidi="ar-SA"/>
    </w:rPr>
  </w:style>
  <w:style w:type="paragraph" w:styleId="Title">
    <w:name w:val="Title"/>
    <w:basedOn w:val="Normal"/>
    <w:next w:val="Normal"/>
    <w:link w:val="TitleChar"/>
    <w:qFormat/>
    <w:rsid w:val="00327FB1"/>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327FB1"/>
    <w:rPr>
      <w:rFonts w:ascii="Courier New" w:hAnsi="Courier New"/>
      <w:lang w:val="nb-NO" w:eastAsia="ja-JP"/>
    </w:rPr>
  </w:style>
  <w:style w:type="paragraph" w:customStyle="1" w:styleId="FL">
    <w:name w:val="FL"/>
    <w:basedOn w:val="Normal"/>
    <w:rsid w:val="00327FB1"/>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basedOn w:val="DefaultParagraphFont"/>
    <w:rsid w:val="00327FB1"/>
    <w:rPr>
      <w:rFonts w:ascii="Arial" w:hAnsi="Arial"/>
      <w:sz w:val="22"/>
      <w:lang w:val="en-GB" w:eastAsia="ja-JP" w:bidi="ar-SA"/>
    </w:rPr>
  </w:style>
  <w:style w:type="character" w:customStyle="1" w:styleId="B1Char">
    <w:name w:val="B1 Char"/>
    <w:basedOn w:val="DefaultParagraphFont"/>
    <w:link w:val="B1"/>
    <w:rsid w:val="00327FB1"/>
    <w:rPr>
      <w:rFonts w:ascii="Arial" w:hAnsi="Arial"/>
      <w:lang w:val="en-GB"/>
    </w:rPr>
  </w:style>
  <w:style w:type="paragraph" w:styleId="Date">
    <w:name w:val="Date"/>
    <w:basedOn w:val="Normal"/>
    <w:next w:val="Normal"/>
    <w:link w:val="DateChar"/>
    <w:rsid w:val="00327FB1"/>
    <w:pPr>
      <w:overflowPunct w:val="0"/>
      <w:autoSpaceDE w:val="0"/>
      <w:autoSpaceDN w:val="0"/>
      <w:adjustRightInd w:val="0"/>
      <w:spacing w:after="180"/>
      <w:textAlignment w:val="baseline"/>
    </w:pPr>
    <w:rPr>
      <w:lang w:eastAsia="ja-JP"/>
    </w:rPr>
  </w:style>
  <w:style w:type="character" w:customStyle="1" w:styleId="DateChar">
    <w:name w:val="Date Char"/>
    <w:basedOn w:val="DefaultParagraphFont"/>
    <w:link w:val="Date"/>
    <w:rsid w:val="00327FB1"/>
    <w:rPr>
      <w:lang w:val="en-GB"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327FB1"/>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basedOn w:val="DefaultParagraphFont"/>
    <w:rsid w:val="00327FB1"/>
    <w:rPr>
      <w:rFonts w:ascii="Arial" w:hAnsi="Arial"/>
      <w:sz w:val="24"/>
      <w:lang w:val="en-GB"/>
    </w:rPr>
  </w:style>
  <w:style w:type="paragraph" w:customStyle="1" w:styleId="AutoCorrect">
    <w:name w:val="AutoCorrect"/>
    <w:rsid w:val="00327FB1"/>
    <w:rPr>
      <w:sz w:val="24"/>
      <w:szCs w:val="24"/>
      <w:lang w:val="en-GB" w:eastAsia="ko-KR"/>
    </w:rPr>
  </w:style>
  <w:style w:type="paragraph" w:customStyle="1" w:styleId="-PAGE-">
    <w:name w:val="- PAGE -"/>
    <w:rsid w:val="00327FB1"/>
    <w:rPr>
      <w:sz w:val="24"/>
      <w:szCs w:val="24"/>
      <w:lang w:val="en-GB" w:eastAsia="ko-KR"/>
    </w:rPr>
  </w:style>
  <w:style w:type="paragraph" w:customStyle="1" w:styleId="PageXofY">
    <w:name w:val="Page X of Y"/>
    <w:rsid w:val="00327FB1"/>
    <w:rPr>
      <w:sz w:val="24"/>
      <w:szCs w:val="24"/>
      <w:lang w:val="en-GB" w:eastAsia="ko-KR"/>
    </w:rPr>
  </w:style>
  <w:style w:type="paragraph" w:customStyle="1" w:styleId="Createdby">
    <w:name w:val="Created by"/>
    <w:rsid w:val="00327FB1"/>
    <w:rPr>
      <w:sz w:val="24"/>
      <w:szCs w:val="24"/>
      <w:lang w:val="en-GB" w:eastAsia="ko-KR"/>
    </w:rPr>
  </w:style>
  <w:style w:type="paragraph" w:customStyle="1" w:styleId="Createdon">
    <w:name w:val="Created on"/>
    <w:rsid w:val="00327FB1"/>
    <w:rPr>
      <w:sz w:val="24"/>
      <w:szCs w:val="24"/>
      <w:lang w:val="en-GB" w:eastAsia="ko-KR"/>
    </w:rPr>
  </w:style>
  <w:style w:type="paragraph" w:customStyle="1" w:styleId="Lastprinted">
    <w:name w:val="Last printed"/>
    <w:rsid w:val="00327FB1"/>
    <w:rPr>
      <w:sz w:val="24"/>
      <w:szCs w:val="24"/>
      <w:lang w:val="en-GB" w:eastAsia="ko-KR"/>
    </w:rPr>
  </w:style>
  <w:style w:type="paragraph" w:customStyle="1" w:styleId="Lastsavedby">
    <w:name w:val="Last saved by"/>
    <w:rsid w:val="00327FB1"/>
    <w:rPr>
      <w:sz w:val="24"/>
      <w:szCs w:val="24"/>
      <w:lang w:val="en-GB" w:eastAsia="ko-KR"/>
    </w:rPr>
  </w:style>
  <w:style w:type="paragraph" w:customStyle="1" w:styleId="Filename">
    <w:name w:val="Filename"/>
    <w:rsid w:val="00327FB1"/>
    <w:rPr>
      <w:sz w:val="24"/>
      <w:szCs w:val="24"/>
      <w:lang w:val="en-GB" w:eastAsia="ko-KR"/>
    </w:rPr>
  </w:style>
  <w:style w:type="paragraph" w:customStyle="1" w:styleId="Filenameandpath">
    <w:name w:val="Filename and path"/>
    <w:rsid w:val="00327FB1"/>
    <w:rPr>
      <w:sz w:val="24"/>
      <w:szCs w:val="24"/>
      <w:lang w:val="en-GB" w:eastAsia="ko-KR"/>
    </w:rPr>
  </w:style>
  <w:style w:type="paragraph" w:customStyle="1" w:styleId="AuthorPageDate">
    <w:name w:val="Author  Page #  Date"/>
    <w:rsid w:val="00327FB1"/>
    <w:rPr>
      <w:sz w:val="24"/>
      <w:szCs w:val="24"/>
      <w:lang w:val="en-GB" w:eastAsia="ko-KR"/>
    </w:rPr>
  </w:style>
  <w:style w:type="paragraph" w:customStyle="1" w:styleId="ConfidentialPageDate">
    <w:name w:val="Confidential  Page #  Date"/>
    <w:rsid w:val="00327FB1"/>
    <w:rPr>
      <w:sz w:val="24"/>
      <w:szCs w:val="24"/>
      <w:lang w:val="en-GB" w:eastAsia="ko-KR"/>
    </w:rPr>
  </w:style>
  <w:style w:type="paragraph" w:styleId="TOC9">
    <w:name w:val="toc 9"/>
    <w:basedOn w:val="TOC8"/>
    <w:rsid w:val="00327FB1"/>
    <w:pPr>
      <w:ind w:left="1418" w:hanging="1418"/>
    </w:pPr>
  </w:style>
  <w:style w:type="paragraph" w:customStyle="1" w:styleId="tdoc-header">
    <w:name w:val="tdoc-header"/>
    <w:rsid w:val="00327FB1"/>
    <w:rPr>
      <w:rFonts w:ascii="Arial" w:hAnsi="Arial"/>
      <w:noProof/>
      <w:sz w:val="24"/>
      <w:lang w:val="en-GB"/>
    </w:rPr>
  </w:style>
  <w:style w:type="paragraph" w:customStyle="1" w:styleId="INDENT1">
    <w:name w:val="INDENT1"/>
    <w:basedOn w:val="Normal"/>
    <w:rsid w:val="00327FB1"/>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327FB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327FB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Normal"/>
    <w:next w:val="Normal"/>
    <w:rsid w:val="00327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27FB1"/>
    <w:pPr>
      <w:keepNext/>
      <w:keepLines/>
      <w:overflowPunct w:val="0"/>
      <w:autoSpaceDE w:val="0"/>
      <w:autoSpaceDN w:val="0"/>
      <w:adjustRightInd w:val="0"/>
      <w:spacing w:after="180"/>
      <w:textAlignment w:val="baseline"/>
    </w:pPr>
    <w:rPr>
      <w:b/>
      <w:lang w:eastAsia="ja-JP"/>
    </w:rPr>
  </w:style>
  <w:style w:type="paragraph" w:customStyle="1" w:styleId="enumlev2">
    <w:name w:val="enumlev2"/>
    <w:basedOn w:val="Normal"/>
    <w:rsid w:val="00327F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Normal"/>
    <w:rsid w:val="00327FB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327FB1"/>
    <w:rPr>
      <w:lang w:eastAsia="ja-JP"/>
    </w:rPr>
  </w:style>
  <w:style w:type="character" w:customStyle="1" w:styleId="BodyTextChar">
    <w:name w:val="Body Text Char"/>
    <w:basedOn w:val="DefaultParagraphFont"/>
    <w:rsid w:val="00327FB1"/>
    <w:rPr>
      <w:lang w:val="en-GB" w:eastAsia="ja-JP" w:bidi="ar-SA"/>
    </w:rPr>
  </w:style>
  <w:style w:type="paragraph" w:customStyle="1" w:styleId="Guidance">
    <w:name w:val="Guidance"/>
    <w:basedOn w:val="Normal"/>
    <w:rsid w:val="00327FB1"/>
    <w:pPr>
      <w:overflowPunct w:val="0"/>
      <w:autoSpaceDE w:val="0"/>
      <w:autoSpaceDN w:val="0"/>
      <w:adjustRightInd w:val="0"/>
      <w:spacing w:after="180"/>
      <w:textAlignment w:val="baseline"/>
    </w:pPr>
    <w:rPr>
      <w:i/>
      <w:color w:val="0000FF"/>
      <w:lang w:eastAsia="ja-JP"/>
    </w:rPr>
  </w:style>
  <w:style w:type="paragraph" w:customStyle="1" w:styleId="Figure">
    <w:name w:val="Figure"/>
    <w:basedOn w:val="Normal"/>
    <w:rsid w:val="00327FB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27FB1"/>
    <w:pPr>
      <w:tabs>
        <w:tab w:val="center" w:pos="4820"/>
        <w:tab w:val="right" w:pos="9640"/>
      </w:tabs>
      <w:spacing w:after="180"/>
    </w:pPr>
    <w:rPr>
      <w:lang w:eastAsia="ja-JP"/>
    </w:rPr>
  </w:style>
  <w:style w:type="table" w:customStyle="1" w:styleId="TableGrid1">
    <w:name w:val="Table Grid1"/>
    <w:basedOn w:val="TableNormal"/>
    <w:next w:val="TableGrid"/>
    <w:rsid w:val="00327FB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327F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27FB1"/>
    <w:pPr>
      <w:snapToGrid w:val="0"/>
      <w:textAlignment w:val="baseline"/>
    </w:pPr>
    <w:rPr>
      <w:rFonts w:ascii="Arial" w:eastAsia="SimSun" w:hAnsi="Arial" w:cs="Arial"/>
      <w:sz w:val="18"/>
      <w:szCs w:val="18"/>
      <w:lang w:val="en-US" w:eastAsia="zh-CN"/>
    </w:rPr>
  </w:style>
  <w:style w:type="paragraph" w:customStyle="1" w:styleId="ATC">
    <w:name w:val="ATC"/>
    <w:basedOn w:val="Normal"/>
    <w:rsid w:val="00327FB1"/>
    <w:pPr>
      <w:overflowPunct w:val="0"/>
      <w:autoSpaceDE w:val="0"/>
      <w:autoSpaceDN w:val="0"/>
      <w:adjustRightInd w:val="0"/>
      <w:spacing w:after="180"/>
      <w:textAlignment w:val="baseline"/>
    </w:pPr>
    <w:rPr>
      <w:lang w:eastAsia="ja-JP"/>
    </w:rPr>
  </w:style>
  <w:style w:type="paragraph" w:customStyle="1" w:styleId="TaOC">
    <w:name w:val="TaOC"/>
    <w:basedOn w:val="TAC"/>
    <w:rsid w:val="00327FB1"/>
    <w:rPr>
      <w:lang w:eastAsia="ja-JP"/>
    </w:rPr>
  </w:style>
  <w:style w:type="paragraph" w:customStyle="1" w:styleId="1CharChar1Char">
    <w:name w:val="(文字) (文字)1 Char (文字) (文字) Char (文字) (文字)1 Char (文字) (文字)"/>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basedOn w:val="DefaultParagraphFont"/>
    <w:rsid w:val="00327FB1"/>
    <w:rPr>
      <w:rFonts w:ascii="Arial" w:hAnsi="Arial"/>
      <w:sz w:val="32"/>
      <w:lang w:val="en-GB" w:eastAsia="en-US" w:bidi="ar-SA"/>
    </w:rPr>
  </w:style>
  <w:style w:type="paragraph" w:customStyle="1" w:styleId="xl40">
    <w:name w:val="xl40"/>
    <w:basedOn w:val="Normal"/>
    <w:rsid w:val="00327FB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27FB1"/>
    <w:pPr>
      <w:keepLines/>
      <w:spacing w:before="240" w:after="180"/>
      <w:ind w:left="1134" w:right="0" w:hanging="1134"/>
    </w:pPr>
    <w:rPr>
      <w:color w:val="0000FF"/>
      <w:sz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basedOn w:val="DefaultParagraphFont"/>
    <w:rsid w:val="00327F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basedOn w:val="DefaultParagraphFont"/>
    <w:rsid w:val="00327FB1"/>
    <w:rPr>
      <w:rFonts w:ascii="Arial" w:hAnsi="Arial"/>
      <w:sz w:val="28"/>
      <w:lang w:val="en-GB" w:eastAsia="en-US" w:bidi="ar-SA"/>
    </w:rPr>
  </w:style>
  <w:style w:type="character" w:customStyle="1" w:styleId="T1Char3">
    <w:name w:val="T1 Char3"/>
    <w:aliases w:val="Header 6 Char Char3"/>
    <w:basedOn w:val="H6Char"/>
    <w:rsid w:val="00327FB1"/>
    <w:rPr>
      <w:lang w:eastAsia="en-US"/>
    </w:rPr>
  </w:style>
  <w:style w:type="table" w:customStyle="1" w:styleId="Tabellengitternetz1">
    <w:name w:val="Tabellengitternetz1"/>
    <w:basedOn w:val="TableNormal"/>
    <w:next w:val="TableGrid"/>
    <w:rsid w:val="00327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27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27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27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27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27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27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27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27F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327FB1"/>
    <w:pPr>
      <w:tabs>
        <w:tab w:val="num" w:pos="928"/>
      </w:tabs>
      <w:spacing w:after="180"/>
      <w:ind w:left="928" w:hanging="360"/>
    </w:pPr>
    <w:rPr>
      <w:rFonts w:eastAsia="Batang"/>
      <w:lang w:eastAsia="ja-JP"/>
    </w:rPr>
  </w:style>
  <w:style w:type="table" w:customStyle="1" w:styleId="TableGrid2">
    <w:name w:val="Table Grid2"/>
    <w:basedOn w:val="TableNormal"/>
    <w:next w:val="TableGrid"/>
    <w:rsid w:val="00327FB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27FB1"/>
    <w:pPr>
      <w:keepNext w:val="0"/>
      <w:spacing w:before="240" w:after="180"/>
      <w:ind w:left="1980" w:hanging="1980"/>
    </w:pPr>
    <w:rPr>
      <w:rFonts w:eastAsia="MS Mincho"/>
      <w:b w:val="0"/>
      <w:bCs/>
      <w:color w:val="auto"/>
      <w:sz w:val="20"/>
      <w:lang w:eastAsia="ja-JP"/>
    </w:rPr>
  </w:style>
  <w:style w:type="paragraph" w:customStyle="1" w:styleId="StyleHeading6After9pt">
    <w:name w:val="Style Heading 6 + After:  9 pt"/>
    <w:basedOn w:val="Heading6"/>
    <w:rsid w:val="00327FB1"/>
    <w:pPr>
      <w:keepNext w:val="0"/>
      <w:spacing w:before="240" w:after="180"/>
    </w:pPr>
    <w:rPr>
      <w:rFonts w:eastAsia="MS Mincho"/>
      <w:b w:val="0"/>
      <w:bCs/>
      <w:color w:val="auto"/>
      <w:sz w:val="20"/>
      <w:lang w:eastAsia="ja-JP"/>
    </w:rPr>
  </w:style>
  <w:style w:type="table" w:customStyle="1" w:styleId="TableGrid3">
    <w:name w:val="Table Grid3"/>
    <w:basedOn w:val="TableNormal"/>
    <w:next w:val="TableGrid"/>
    <w:rsid w:val="00327FB1"/>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327FB1"/>
    <w:pPr>
      <w:spacing w:after="180"/>
    </w:pPr>
    <w:rPr>
      <w:rFonts w:ascii="Tahoma" w:eastAsia="MS Mincho" w:hAnsi="Tahoma" w:cs="Tahoma"/>
      <w:sz w:val="16"/>
      <w:szCs w:val="16"/>
      <w:lang w:eastAsia="ja-JP"/>
    </w:rPr>
  </w:style>
  <w:style w:type="paragraph" w:customStyle="1" w:styleId="JK-text-simpledoc">
    <w:name w:val="JK - text - simple doc"/>
    <w:basedOn w:val="BodyText"/>
    <w:autoRedefine/>
    <w:rsid w:val="00327FB1"/>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327FB1"/>
    <w:pPr>
      <w:spacing w:before="100" w:beforeAutospacing="1" w:after="100" w:afterAutospacing="1"/>
    </w:pPr>
    <w:rPr>
      <w:sz w:val="24"/>
      <w:szCs w:val="24"/>
      <w:lang w:val="en-US" w:eastAsia="ja-JP"/>
    </w:rPr>
  </w:style>
  <w:style w:type="paragraph" w:customStyle="1" w:styleId="10">
    <w:name w:val="吹き出し1"/>
    <w:basedOn w:val="Normal"/>
    <w:semiHidden/>
    <w:rsid w:val="00327FB1"/>
    <w:pPr>
      <w:spacing w:after="180"/>
    </w:pPr>
    <w:rPr>
      <w:rFonts w:ascii="Tahoma" w:eastAsia="MS Mincho" w:hAnsi="Tahoma" w:cs="Tahoma"/>
      <w:sz w:val="16"/>
      <w:szCs w:val="16"/>
      <w:lang w:eastAsia="ja-JP"/>
    </w:rPr>
  </w:style>
  <w:style w:type="paragraph" w:customStyle="1" w:styleId="ZchnZchn">
    <w:name w:val="Zchn Zchn"/>
    <w:semiHidden/>
    <w:rsid w:val="00327F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basedOn w:val="DefaultParagraphFont"/>
    <w:locked/>
    <w:rsid w:val="00327FB1"/>
    <w:rPr>
      <w:rFonts w:ascii="Arial" w:hAnsi="Arial"/>
      <w:b/>
      <w:noProof/>
      <w:sz w:val="18"/>
      <w:lang w:val="en-GB" w:eastAsia="en-US" w:bidi="ar-SA"/>
    </w:rPr>
  </w:style>
  <w:style w:type="paragraph" w:customStyle="1" w:styleId="21">
    <w:name w:val="吹き出し2"/>
    <w:basedOn w:val="Normal"/>
    <w:semiHidden/>
    <w:rsid w:val="00327FB1"/>
    <w:pPr>
      <w:spacing w:after="180"/>
    </w:pPr>
    <w:rPr>
      <w:rFonts w:ascii="Tahoma" w:eastAsia="MS Mincho" w:hAnsi="Tahoma" w:cs="Tahoma"/>
      <w:sz w:val="16"/>
      <w:szCs w:val="16"/>
      <w:lang w:eastAsia="ja-JP"/>
    </w:rPr>
  </w:style>
  <w:style w:type="paragraph" w:customStyle="1" w:styleId="Note">
    <w:name w:val="Note"/>
    <w:basedOn w:val="B1"/>
    <w:rsid w:val="00327FB1"/>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1">
    <w:name w:val="table text"/>
    <w:basedOn w:val="Normal"/>
    <w:next w:val="Normal"/>
    <w:rsid w:val="00327FB1"/>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327FB1"/>
    <w:pPr>
      <w:ind w:left="1418" w:hanging="1418"/>
    </w:pPr>
    <w:rPr>
      <w:rFonts w:eastAsia="MS Mincho"/>
      <w:lang w:eastAsia="en-GB"/>
    </w:rPr>
  </w:style>
  <w:style w:type="paragraph" w:customStyle="1" w:styleId="Caption1">
    <w:name w:val="Caption1"/>
    <w:basedOn w:val="Normal"/>
    <w:next w:val="Normal"/>
    <w:rsid w:val="00327F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27FB1"/>
    <w:pPr>
      <w:overflowPunct w:val="0"/>
      <w:autoSpaceDE w:val="0"/>
      <w:autoSpaceDN w:val="0"/>
      <w:adjustRightInd w:val="0"/>
      <w:textAlignment w:val="baseline"/>
    </w:pPr>
    <w:rPr>
      <w:rFonts w:eastAsia="MS Mincho"/>
      <w:b/>
      <w:lang w:eastAsia="en-GB"/>
    </w:rPr>
  </w:style>
  <w:style w:type="paragraph" w:customStyle="1" w:styleId="HO">
    <w:name w:val="HO"/>
    <w:basedOn w:val="Normal"/>
    <w:rsid w:val="00327FB1"/>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327FB1"/>
    <w:pPr>
      <w:overflowPunct w:val="0"/>
      <w:autoSpaceDE w:val="0"/>
      <w:autoSpaceDN w:val="0"/>
      <w:adjustRightInd w:val="0"/>
      <w:jc w:val="both"/>
      <w:textAlignment w:val="baseline"/>
    </w:pPr>
    <w:rPr>
      <w:rFonts w:eastAsia="MS Mincho"/>
      <w:lang w:eastAsia="en-GB"/>
    </w:rPr>
  </w:style>
  <w:style w:type="paragraph" w:customStyle="1" w:styleId="ZK">
    <w:name w:val="ZK"/>
    <w:rsid w:val="00327FB1"/>
    <w:pPr>
      <w:spacing w:after="240" w:line="240" w:lineRule="atLeast"/>
      <w:ind w:left="1191" w:right="113" w:hanging="1191"/>
    </w:pPr>
    <w:rPr>
      <w:rFonts w:eastAsia="MS Mincho"/>
      <w:lang w:val="en-GB"/>
    </w:rPr>
  </w:style>
  <w:style w:type="paragraph" w:customStyle="1" w:styleId="ZC">
    <w:name w:val="ZC"/>
    <w:rsid w:val="00327FB1"/>
    <w:pPr>
      <w:spacing w:line="360" w:lineRule="atLeast"/>
      <w:jc w:val="center"/>
    </w:pPr>
    <w:rPr>
      <w:rFonts w:eastAsia="MS Mincho"/>
      <w:lang w:val="en-GB"/>
    </w:rPr>
  </w:style>
  <w:style w:type="paragraph" w:customStyle="1" w:styleId="FooterCentred">
    <w:name w:val="FooterCentred"/>
    <w:basedOn w:val="Footer"/>
    <w:rsid w:val="00327F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val="en-US" w:eastAsia="en-GB"/>
    </w:rPr>
  </w:style>
  <w:style w:type="paragraph" w:customStyle="1" w:styleId="CRfront">
    <w:name w:val="CR_front"/>
    <w:basedOn w:val="Normal"/>
    <w:rsid w:val="00327FB1"/>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327FB1"/>
    <w:pPr>
      <w:tabs>
        <w:tab w:val="left" w:pos="360"/>
      </w:tabs>
      <w:ind w:left="360" w:hanging="360"/>
    </w:pPr>
  </w:style>
  <w:style w:type="paragraph" w:customStyle="1" w:styleId="Para1">
    <w:name w:val="Para1"/>
    <w:basedOn w:val="Normal"/>
    <w:rsid w:val="00327F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27FB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0">
    <w:name w:val="TableTitle"/>
    <w:basedOn w:val="BodyText2"/>
    <w:next w:val="BodyText2"/>
    <w:rsid w:val="00327FB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27F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327FB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327FB1"/>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327FB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327FB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327FB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327FB1"/>
    <w:pPr>
      <w:spacing w:before="120"/>
      <w:outlineLvl w:val="2"/>
    </w:pPr>
    <w:rPr>
      <w:sz w:val="28"/>
    </w:rPr>
  </w:style>
  <w:style w:type="paragraph" w:customStyle="1" w:styleId="Heading2Head2A2">
    <w:name w:val="Heading 2.Head2A.2"/>
    <w:basedOn w:val="Heading1"/>
    <w:next w:val="Normal"/>
    <w:rsid w:val="00327FB1"/>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327F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27FB1"/>
    <w:pPr>
      <w:keepLines/>
      <w:spacing w:before="180" w:after="180"/>
      <w:ind w:left="1134" w:right="0" w:hanging="1134"/>
      <w:outlineLvl w:val="1"/>
    </w:pPr>
    <w:rPr>
      <w:rFonts w:eastAsia="MS Mincho"/>
      <w:b w:val="0"/>
      <w:sz w:val="32"/>
      <w:lang w:eastAsia="de-DE"/>
    </w:rPr>
  </w:style>
  <w:style w:type="paragraph" w:customStyle="1" w:styleId="berschrift3h3H3Underrubrik2">
    <w:name w:val="Überschrift 3.h3.H3.Underrubrik2"/>
    <w:basedOn w:val="Heading2"/>
    <w:next w:val="Normal"/>
    <w:rsid w:val="00327FB1"/>
    <w:pPr>
      <w:keepLines/>
      <w:spacing w:before="120" w:after="180"/>
      <w:ind w:left="1134" w:right="0" w:hanging="1134"/>
      <w:outlineLvl w:val="2"/>
    </w:pPr>
    <w:rPr>
      <w:rFonts w:eastAsia="MS Mincho"/>
      <w:b w:val="0"/>
      <w:sz w:val="28"/>
      <w:lang w:eastAsia="de-DE"/>
    </w:rPr>
  </w:style>
  <w:style w:type="paragraph" w:customStyle="1" w:styleId="Reference">
    <w:name w:val="Reference"/>
    <w:basedOn w:val="Normal"/>
    <w:rsid w:val="00327FB1"/>
    <w:pPr>
      <w:numPr>
        <w:numId w:val="4"/>
      </w:numPr>
    </w:pPr>
    <w:rPr>
      <w:rFonts w:eastAsia="MS Mincho"/>
      <w:lang w:eastAsia="en-GB"/>
    </w:rPr>
  </w:style>
  <w:style w:type="paragraph" w:customStyle="1" w:styleId="Bullets">
    <w:name w:val="Bullets"/>
    <w:basedOn w:val="BodyText"/>
    <w:rsid w:val="00327FB1"/>
    <w:pPr>
      <w:widowControl w:val="0"/>
      <w:overflowPunct w:val="0"/>
      <w:autoSpaceDE w:val="0"/>
      <w:autoSpaceDN w:val="0"/>
      <w:adjustRightInd w:val="0"/>
      <w:spacing w:after="120"/>
      <w:ind w:left="283" w:hanging="283"/>
      <w:textAlignment w:val="baseline"/>
    </w:pPr>
    <w:rPr>
      <w:rFonts w:ascii="Times New Roman" w:eastAsia="MS Mincho" w:hAnsi="Times New Roman" w:cs="Times New Roman"/>
      <w:color w:val="auto"/>
      <w:lang w:eastAsia="de-DE"/>
    </w:rPr>
  </w:style>
  <w:style w:type="paragraph" w:customStyle="1" w:styleId="11BodyText">
    <w:name w:val="11 BodyText"/>
    <w:basedOn w:val="Normal"/>
    <w:rsid w:val="00327FB1"/>
    <w:pPr>
      <w:spacing w:after="220"/>
      <w:ind w:left="1298"/>
    </w:pPr>
    <w:rPr>
      <w:rFonts w:ascii="Arial" w:eastAsia="SimSun" w:hAnsi="Arial"/>
      <w:lang w:val="en-US" w:eastAsia="en-GB"/>
    </w:rPr>
  </w:style>
  <w:style w:type="numbering" w:customStyle="1" w:styleId="11">
    <w:name w:val="无列表1"/>
    <w:next w:val="NoList"/>
    <w:semiHidden/>
    <w:rsid w:val="00327FB1"/>
  </w:style>
  <w:style w:type="paragraph" w:customStyle="1" w:styleId="1030302">
    <w:name w:val="样式 样式 标题 1 + 两端对齐 段前: 0.3 行 段后: 0.3 行 行距: 单倍行距 + 段前: 0.2 行 段后: ..."/>
    <w:basedOn w:val="Normal"/>
    <w:autoRedefine/>
    <w:rsid w:val="00327FB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27FB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327FB1"/>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327FB1"/>
    <w:pPr>
      <w:tabs>
        <w:tab w:val="num" w:pos="720"/>
      </w:tabs>
      <w:overflowPunct w:val="0"/>
      <w:autoSpaceDE w:val="0"/>
      <w:autoSpaceDN w:val="0"/>
      <w:adjustRightInd w:val="0"/>
      <w:spacing w:after="180"/>
      <w:ind w:left="720" w:hanging="360"/>
      <w:textAlignment w:val="baseline"/>
    </w:pPr>
    <w:rPr>
      <w:lang w:eastAsia="ja-JP"/>
    </w:rPr>
  </w:style>
  <w:style w:type="paragraph" w:customStyle="1" w:styleId="NormalArial">
    <w:name w:val="Normal + Arial"/>
    <w:aliases w:val="9 pt,Right,Right:  0,24 cm,After:  0 pt"/>
    <w:basedOn w:val="Normal"/>
    <w:rsid w:val="00327FB1"/>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327FB1"/>
    <w:pPr>
      <w:overflowPunct/>
      <w:autoSpaceDE/>
      <w:autoSpaceDN/>
      <w:adjustRightInd/>
      <w:textAlignment w:val="auto"/>
    </w:pPr>
    <w:rPr>
      <w:kern w:val="2"/>
      <w:lang w:eastAsia="ja-JP"/>
    </w:rPr>
  </w:style>
  <w:style w:type="character" w:customStyle="1" w:styleId="StyleTACChar">
    <w:name w:val="Style TAC + Char"/>
    <w:basedOn w:val="TACChar"/>
    <w:link w:val="StyleTAC"/>
    <w:rsid w:val="00327FB1"/>
    <w:rPr>
      <w:kern w:val="2"/>
      <w:lang w:eastAsia="ja-JP"/>
    </w:rPr>
  </w:style>
  <w:style w:type="character" w:customStyle="1" w:styleId="CharChar29">
    <w:name w:val="Char Char29"/>
    <w:rsid w:val="00327FB1"/>
    <w:rPr>
      <w:rFonts w:ascii="Arial" w:hAnsi="Arial"/>
      <w:sz w:val="36"/>
      <w:lang w:val="en-GB" w:eastAsia="en-US" w:bidi="ar-SA"/>
    </w:rPr>
  </w:style>
  <w:style w:type="character" w:customStyle="1" w:styleId="CharChar28">
    <w:name w:val="Char Char28"/>
    <w:rsid w:val="00327FB1"/>
    <w:rPr>
      <w:rFonts w:ascii="Arial" w:hAnsi="Arial"/>
      <w:sz w:val="32"/>
      <w:lang w:val="en-GB"/>
    </w:rPr>
  </w:style>
  <w:style w:type="character" w:customStyle="1" w:styleId="msoins00">
    <w:name w:val="msoins0"/>
    <w:rsid w:val="00327F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27F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27FB1"/>
    <w:rPr>
      <w:rFonts w:ascii="Arial" w:hAnsi="Arial"/>
      <w:sz w:val="22"/>
      <w:lang w:val="en-GB" w:eastAsia="en-GB" w:bidi="ar-SA"/>
    </w:rPr>
  </w:style>
  <w:style w:type="table" w:customStyle="1" w:styleId="TableGrid4">
    <w:name w:val="Table Grid4"/>
    <w:basedOn w:val="TableNormal"/>
    <w:next w:val="TableGrid"/>
    <w:rsid w:val="00855C0B"/>
    <w:pPr>
      <w:spacing w:before="60" w:after="60" w:line="280" w:lineRule="atLeast"/>
      <w:jc w:val="both"/>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ED3EB7"/>
    <w:rPr>
      <w:lang w:val="en-GB"/>
    </w:rPr>
  </w:style>
</w:styles>
</file>

<file path=word/webSettings.xml><?xml version="1.0" encoding="utf-8"?>
<w:webSettings xmlns:r="http://schemas.openxmlformats.org/officeDocument/2006/relationships" xmlns:w="http://schemas.openxmlformats.org/wordprocessingml/2006/main">
  <w:divs>
    <w:div w:id="270862722">
      <w:bodyDiv w:val="1"/>
      <w:marLeft w:val="0"/>
      <w:marRight w:val="0"/>
      <w:marTop w:val="0"/>
      <w:marBottom w:val="0"/>
      <w:divBdr>
        <w:top w:val="none" w:sz="0" w:space="0" w:color="auto"/>
        <w:left w:val="none" w:sz="0" w:space="0" w:color="auto"/>
        <w:bottom w:val="none" w:sz="0" w:space="0" w:color="auto"/>
        <w:right w:val="none" w:sz="0" w:space="0" w:color="auto"/>
      </w:divBdr>
    </w:div>
    <w:div w:id="314458234">
      <w:bodyDiv w:val="1"/>
      <w:marLeft w:val="0"/>
      <w:marRight w:val="0"/>
      <w:marTop w:val="0"/>
      <w:marBottom w:val="0"/>
      <w:divBdr>
        <w:top w:val="none" w:sz="0" w:space="0" w:color="auto"/>
        <w:left w:val="none" w:sz="0" w:space="0" w:color="auto"/>
        <w:bottom w:val="none" w:sz="0" w:space="0" w:color="auto"/>
        <w:right w:val="none" w:sz="0" w:space="0" w:color="auto"/>
      </w:divBdr>
      <w:divsChild>
        <w:div w:id="1701517431">
          <w:marLeft w:val="0"/>
          <w:marRight w:val="0"/>
          <w:marTop w:val="0"/>
          <w:marBottom w:val="0"/>
          <w:divBdr>
            <w:top w:val="none" w:sz="0" w:space="0" w:color="auto"/>
            <w:left w:val="none" w:sz="0" w:space="0" w:color="auto"/>
            <w:bottom w:val="none" w:sz="0" w:space="0" w:color="auto"/>
            <w:right w:val="none" w:sz="0" w:space="0" w:color="auto"/>
          </w:divBdr>
          <w:divsChild>
            <w:div w:id="389034269">
              <w:marLeft w:val="0"/>
              <w:marRight w:val="0"/>
              <w:marTop w:val="0"/>
              <w:marBottom w:val="0"/>
              <w:divBdr>
                <w:top w:val="none" w:sz="0" w:space="0" w:color="auto"/>
                <w:left w:val="none" w:sz="0" w:space="0" w:color="auto"/>
                <w:bottom w:val="none" w:sz="0" w:space="0" w:color="auto"/>
                <w:right w:val="none" w:sz="0" w:space="0" w:color="auto"/>
              </w:divBdr>
            </w:div>
            <w:div w:id="1314720918">
              <w:marLeft w:val="0"/>
              <w:marRight w:val="0"/>
              <w:marTop w:val="0"/>
              <w:marBottom w:val="0"/>
              <w:divBdr>
                <w:top w:val="none" w:sz="0" w:space="0" w:color="auto"/>
                <w:left w:val="none" w:sz="0" w:space="0" w:color="auto"/>
                <w:bottom w:val="none" w:sz="0" w:space="0" w:color="auto"/>
                <w:right w:val="none" w:sz="0" w:space="0" w:color="auto"/>
              </w:divBdr>
            </w:div>
            <w:div w:id="134154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00980">
      <w:bodyDiv w:val="1"/>
      <w:marLeft w:val="0"/>
      <w:marRight w:val="0"/>
      <w:marTop w:val="0"/>
      <w:marBottom w:val="0"/>
      <w:divBdr>
        <w:top w:val="none" w:sz="0" w:space="0" w:color="auto"/>
        <w:left w:val="none" w:sz="0" w:space="0" w:color="auto"/>
        <w:bottom w:val="none" w:sz="0" w:space="0" w:color="auto"/>
        <w:right w:val="none" w:sz="0" w:space="0" w:color="auto"/>
      </w:divBdr>
    </w:div>
    <w:div w:id="386026595">
      <w:bodyDiv w:val="1"/>
      <w:marLeft w:val="0"/>
      <w:marRight w:val="0"/>
      <w:marTop w:val="0"/>
      <w:marBottom w:val="0"/>
      <w:divBdr>
        <w:top w:val="none" w:sz="0" w:space="0" w:color="auto"/>
        <w:left w:val="none" w:sz="0" w:space="0" w:color="auto"/>
        <w:bottom w:val="none" w:sz="0" w:space="0" w:color="auto"/>
        <w:right w:val="none" w:sz="0" w:space="0" w:color="auto"/>
      </w:divBdr>
    </w:div>
    <w:div w:id="388117460">
      <w:bodyDiv w:val="1"/>
      <w:marLeft w:val="0"/>
      <w:marRight w:val="0"/>
      <w:marTop w:val="0"/>
      <w:marBottom w:val="0"/>
      <w:divBdr>
        <w:top w:val="none" w:sz="0" w:space="0" w:color="auto"/>
        <w:left w:val="none" w:sz="0" w:space="0" w:color="auto"/>
        <w:bottom w:val="none" w:sz="0" w:space="0" w:color="auto"/>
        <w:right w:val="none" w:sz="0" w:space="0" w:color="auto"/>
      </w:divBdr>
    </w:div>
    <w:div w:id="434598639">
      <w:bodyDiv w:val="1"/>
      <w:marLeft w:val="0"/>
      <w:marRight w:val="0"/>
      <w:marTop w:val="0"/>
      <w:marBottom w:val="0"/>
      <w:divBdr>
        <w:top w:val="none" w:sz="0" w:space="0" w:color="auto"/>
        <w:left w:val="none" w:sz="0" w:space="0" w:color="auto"/>
        <w:bottom w:val="none" w:sz="0" w:space="0" w:color="auto"/>
        <w:right w:val="none" w:sz="0" w:space="0" w:color="auto"/>
      </w:divBdr>
    </w:div>
    <w:div w:id="478960113">
      <w:bodyDiv w:val="1"/>
      <w:marLeft w:val="0"/>
      <w:marRight w:val="0"/>
      <w:marTop w:val="0"/>
      <w:marBottom w:val="0"/>
      <w:divBdr>
        <w:top w:val="none" w:sz="0" w:space="0" w:color="auto"/>
        <w:left w:val="none" w:sz="0" w:space="0" w:color="auto"/>
        <w:bottom w:val="none" w:sz="0" w:space="0" w:color="auto"/>
        <w:right w:val="none" w:sz="0" w:space="0" w:color="auto"/>
      </w:divBdr>
    </w:div>
    <w:div w:id="515853133">
      <w:bodyDiv w:val="1"/>
      <w:marLeft w:val="0"/>
      <w:marRight w:val="0"/>
      <w:marTop w:val="0"/>
      <w:marBottom w:val="0"/>
      <w:divBdr>
        <w:top w:val="none" w:sz="0" w:space="0" w:color="auto"/>
        <w:left w:val="none" w:sz="0" w:space="0" w:color="auto"/>
        <w:bottom w:val="none" w:sz="0" w:space="0" w:color="auto"/>
        <w:right w:val="none" w:sz="0" w:space="0" w:color="auto"/>
      </w:divBdr>
      <w:divsChild>
        <w:div w:id="441582756">
          <w:marLeft w:val="0"/>
          <w:marRight w:val="0"/>
          <w:marTop w:val="0"/>
          <w:marBottom w:val="0"/>
          <w:divBdr>
            <w:top w:val="none" w:sz="0" w:space="0" w:color="auto"/>
            <w:left w:val="none" w:sz="0" w:space="0" w:color="auto"/>
            <w:bottom w:val="none" w:sz="0" w:space="0" w:color="auto"/>
            <w:right w:val="none" w:sz="0" w:space="0" w:color="auto"/>
          </w:divBdr>
          <w:divsChild>
            <w:div w:id="381488480">
              <w:marLeft w:val="0"/>
              <w:marRight w:val="0"/>
              <w:marTop w:val="0"/>
              <w:marBottom w:val="0"/>
              <w:divBdr>
                <w:top w:val="none" w:sz="0" w:space="0" w:color="auto"/>
                <w:left w:val="none" w:sz="0" w:space="0" w:color="auto"/>
                <w:bottom w:val="none" w:sz="0" w:space="0" w:color="auto"/>
                <w:right w:val="none" w:sz="0" w:space="0" w:color="auto"/>
              </w:divBdr>
            </w:div>
            <w:div w:id="776678554">
              <w:marLeft w:val="0"/>
              <w:marRight w:val="0"/>
              <w:marTop w:val="0"/>
              <w:marBottom w:val="0"/>
              <w:divBdr>
                <w:top w:val="none" w:sz="0" w:space="0" w:color="auto"/>
                <w:left w:val="none" w:sz="0" w:space="0" w:color="auto"/>
                <w:bottom w:val="none" w:sz="0" w:space="0" w:color="auto"/>
                <w:right w:val="none" w:sz="0" w:space="0" w:color="auto"/>
              </w:divBdr>
            </w:div>
            <w:div w:id="831407801">
              <w:marLeft w:val="0"/>
              <w:marRight w:val="0"/>
              <w:marTop w:val="0"/>
              <w:marBottom w:val="0"/>
              <w:divBdr>
                <w:top w:val="none" w:sz="0" w:space="0" w:color="auto"/>
                <w:left w:val="none" w:sz="0" w:space="0" w:color="auto"/>
                <w:bottom w:val="none" w:sz="0" w:space="0" w:color="auto"/>
                <w:right w:val="none" w:sz="0" w:space="0" w:color="auto"/>
              </w:divBdr>
            </w:div>
            <w:div w:id="131603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565804">
      <w:bodyDiv w:val="1"/>
      <w:marLeft w:val="0"/>
      <w:marRight w:val="0"/>
      <w:marTop w:val="0"/>
      <w:marBottom w:val="0"/>
      <w:divBdr>
        <w:top w:val="none" w:sz="0" w:space="0" w:color="auto"/>
        <w:left w:val="none" w:sz="0" w:space="0" w:color="auto"/>
        <w:bottom w:val="none" w:sz="0" w:space="0" w:color="auto"/>
        <w:right w:val="none" w:sz="0" w:space="0" w:color="auto"/>
      </w:divBdr>
    </w:div>
    <w:div w:id="565266901">
      <w:bodyDiv w:val="1"/>
      <w:marLeft w:val="0"/>
      <w:marRight w:val="0"/>
      <w:marTop w:val="0"/>
      <w:marBottom w:val="0"/>
      <w:divBdr>
        <w:top w:val="none" w:sz="0" w:space="0" w:color="auto"/>
        <w:left w:val="none" w:sz="0" w:space="0" w:color="auto"/>
        <w:bottom w:val="none" w:sz="0" w:space="0" w:color="auto"/>
        <w:right w:val="none" w:sz="0" w:space="0" w:color="auto"/>
      </w:divBdr>
    </w:div>
    <w:div w:id="568614325">
      <w:bodyDiv w:val="1"/>
      <w:marLeft w:val="0"/>
      <w:marRight w:val="0"/>
      <w:marTop w:val="0"/>
      <w:marBottom w:val="0"/>
      <w:divBdr>
        <w:top w:val="none" w:sz="0" w:space="0" w:color="auto"/>
        <w:left w:val="none" w:sz="0" w:space="0" w:color="auto"/>
        <w:bottom w:val="none" w:sz="0" w:space="0" w:color="auto"/>
        <w:right w:val="none" w:sz="0" w:space="0" w:color="auto"/>
      </w:divBdr>
    </w:div>
    <w:div w:id="643045924">
      <w:bodyDiv w:val="1"/>
      <w:marLeft w:val="0"/>
      <w:marRight w:val="0"/>
      <w:marTop w:val="0"/>
      <w:marBottom w:val="0"/>
      <w:divBdr>
        <w:top w:val="none" w:sz="0" w:space="0" w:color="auto"/>
        <w:left w:val="none" w:sz="0" w:space="0" w:color="auto"/>
        <w:bottom w:val="none" w:sz="0" w:space="0" w:color="auto"/>
        <w:right w:val="none" w:sz="0" w:space="0" w:color="auto"/>
      </w:divBdr>
    </w:div>
    <w:div w:id="649288221">
      <w:bodyDiv w:val="1"/>
      <w:marLeft w:val="0"/>
      <w:marRight w:val="0"/>
      <w:marTop w:val="0"/>
      <w:marBottom w:val="0"/>
      <w:divBdr>
        <w:top w:val="none" w:sz="0" w:space="0" w:color="auto"/>
        <w:left w:val="none" w:sz="0" w:space="0" w:color="auto"/>
        <w:bottom w:val="none" w:sz="0" w:space="0" w:color="auto"/>
        <w:right w:val="none" w:sz="0" w:space="0" w:color="auto"/>
      </w:divBdr>
    </w:div>
    <w:div w:id="701053723">
      <w:bodyDiv w:val="1"/>
      <w:marLeft w:val="0"/>
      <w:marRight w:val="0"/>
      <w:marTop w:val="0"/>
      <w:marBottom w:val="0"/>
      <w:divBdr>
        <w:top w:val="none" w:sz="0" w:space="0" w:color="auto"/>
        <w:left w:val="none" w:sz="0" w:space="0" w:color="auto"/>
        <w:bottom w:val="none" w:sz="0" w:space="0" w:color="auto"/>
        <w:right w:val="none" w:sz="0" w:space="0" w:color="auto"/>
      </w:divBdr>
    </w:div>
    <w:div w:id="746536630">
      <w:bodyDiv w:val="1"/>
      <w:marLeft w:val="0"/>
      <w:marRight w:val="0"/>
      <w:marTop w:val="0"/>
      <w:marBottom w:val="0"/>
      <w:divBdr>
        <w:top w:val="none" w:sz="0" w:space="0" w:color="auto"/>
        <w:left w:val="none" w:sz="0" w:space="0" w:color="auto"/>
        <w:bottom w:val="none" w:sz="0" w:space="0" w:color="auto"/>
        <w:right w:val="none" w:sz="0" w:space="0" w:color="auto"/>
      </w:divBdr>
    </w:div>
    <w:div w:id="753405015">
      <w:bodyDiv w:val="1"/>
      <w:marLeft w:val="0"/>
      <w:marRight w:val="0"/>
      <w:marTop w:val="0"/>
      <w:marBottom w:val="0"/>
      <w:divBdr>
        <w:top w:val="none" w:sz="0" w:space="0" w:color="auto"/>
        <w:left w:val="none" w:sz="0" w:space="0" w:color="auto"/>
        <w:bottom w:val="none" w:sz="0" w:space="0" w:color="auto"/>
        <w:right w:val="none" w:sz="0" w:space="0" w:color="auto"/>
      </w:divBdr>
    </w:div>
    <w:div w:id="788815410">
      <w:bodyDiv w:val="1"/>
      <w:marLeft w:val="0"/>
      <w:marRight w:val="0"/>
      <w:marTop w:val="0"/>
      <w:marBottom w:val="0"/>
      <w:divBdr>
        <w:top w:val="none" w:sz="0" w:space="0" w:color="auto"/>
        <w:left w:val="none" w:sz="0" w:space="0" w:color="auto"/>
        <w:bottom w:val="none" w:sz="0" w:space="0" w:color="auto"/>
        <w:right w:val="none" w:sz="0" w:space="0" w:color="auto"/>
      </w:divBdr>
    </w:div>
    <w:div w:id="809059159">
      <w:bodyDiv w:val="1"/>
      <w:marLeft w:val="0"/>
      <w:marRight w:val="0"/>
      <w:marTop w:val="0"/>
      <w:marBottom w:val="0"/>
      <w:divBdr>
        <w:top w:val="none" w:sz="0" w:space="0" w:color="auto"/>
        <w:left w:val="none" w:sz="0" w:space="0" w:color="auto"/>
        <w:bottom w:val="none" w:sz="0" w:space="0" w:color="auto"/>
        <w:right w:val="none" w:sz="0" w:space="0" w:color="auto"/>
      </w:divBdr>
    </w:div>
    <w:div w:id="837235215">
      <w:bodyDiv w:val="1"/>
      <w:marLeft w:val="0"/>
      <w:marRight w:val="0"/>
      <w:marTop w:val="0"/>
      <w:marBottom w:val="0"/>
      <w:divBdr>
        <w:top w:val="none" w:sz="0" w:space="0" w:color="auto"/>
        <w:left w:val="none" w:sz="0" w:space="0" w:color="auto"/>
        <w:bottom w:val="none" w:sz="0" w:space="0" w:color="auto"/>
        <w:right w:val="none" w:sz="0" w:space="0" w:color="auto"/>
      </w:divBdr>
    </w:div>
    <w:div w:id="923731040">
      <w:bodyDiv w:val="1"/>
      <w:marLeft w:val="0"/>
      <w:marRight w:val="0"/>
      <w:marTop w:val="0"/>
      <w:marBottom w:val="0"/>
      <w:divBdr>
        <w:top w:val="none" w:sz="0" w:space="0" w:color="auto"/>
        <w:left w:val="none" w:sz="0" w:space="0" w:color="auto"/>
        <w:bottom w:val="none" w:sz="0" w:space="0" w:color="auto"/>
        <w:right w:val="none" w:sz="0" w:space="0" w:color="auto"/>
      </w:divBdr>
    </w:div>
    <w:div w:id="945309252">
      <w:bodyDiv w:val="1"/>
      <w:marLeft w:val="0"/>
      <w:marRight w:val="0"/>
      <w:marTop w:val="0"/>
      <w:marBottom w:val="0"/>
      <w:divBdr>
        <w:top w:val="none" w:sz="0" w:space="0" w:color="auto"/>
        <w:left w:val="none" w:sz="0" w:space="0" w:color="auto"/>
        <w:bottom w:val="none" w:sz="0" w:space="0" w:color="auto"/>
        <w:right w:val="none" w:sz="0" w:space="0" w:color="auto"/>
      </w:divBdr>
      <w:divsChild>
        <w:div w:id="2097894964">
          <w:marLeft w:val="547"/>
          <w:marRight w:val="0"/>
          <w:marTop w:val="115"/>
          <w:marBottom w:val="0"/>
          <w:divBdr>
            <w:top w:val="none" w:sz="0" w:space="0" w:color="auto"/>
            <w:left w:val="none" w:sz="0" w:space="0" w:color="auto"/>
            <w:bottom w:val="none" w:sz="0" w:space="0" w:color="auto"/>
            <w:right w:val="none" w:sz="0" w:space="0" w:color="auto"/>
          </w:divBdr>
        </w:div>
      </w:divsChild>
    </w:div>
    <w:div w:id="1069307061">
      <w:bodyDiv w:val="1"/>
      <w:marLeft w:val="0"/>
      <w:marRight w:val="0"/>
      <w:marTop w:val="0"/>
      <w:marBottom w:val="0"/>
      <w:divBdr>
        <w:top w:val="none" w:sz="0" w:space="0" w:color="auto"/>
        <w:left w:val="none" w:sz="0" w:space="0" w:color="auto"/>
        <w:bottom w:val="none" w:sz="0" w:space="0" w:color="auto"/>
        <w:right w:val="none" w:sz="0" w:space="0" w:color="auto"/>
      </w:divBdr>
    </w:div>
    <w:div w:id="1085419217">
      <w:bodyDiv w:val="1"/>
      <w:marLeft w:val="0"/>
      <w:marRight w:val="0"/>
      <w:marTop w:val="0"/>
      <w:marBottom w:val="0"/>
      <w:divBdr>
        <w:top w:val="none" w:sz="0" w:space="0" w:color="auto"/>
        <w:left w:val="none" w:sz="0" w:space="0" w:color="auto"/>
        <w:bottom w:val="none" w:sz="0" w:space="0" w:color="auto"/>
        <w:right w:val="none" w:sz="0" w:space="0" w:color="auto"/>
      </w:divBdr>
    </w:div>
    <w:div w:id="1190799985">
      <w:bodyDiv w:val="1"/>
      <w:marLeft w:val="0"/>
      <w:marRight w:val="0"/>
      <w:marTop w:val="0"/>
      <w:marBottom w:val="0"/>
      <w:divBdr>
        <w:top w:val="none" w:sz="0" w:space="0" w:color="auto"/>
        <w:left w:val="none" w:sz="0" w:space="0" w:color="auto"/>
        <w:bottom w:val="none" w:sz="0" w:space="0" w:color="auto"/>
        <w:right w:val="none" w:sz="0" w:space="0" w:color="auto"/>
      </w:divBdr>
    </w:div>
    <w:div w:id="1219777387">
      <w:bodyDiv w:val="1"/>
      <w:marLeft w:val="0"/>
      <w:marRight w:val="0"/>
      <w:marTop w:val="0"/>
      <w:marBottom w:val="0"/>
      <w:divBdr>
        <w:top w:val="none" w:sz="0" w:space="0" w:color="auto"/>
        <w:left w:val="none" w:sz="0" w:space="0" w:color="auto"/>
        <w:bottom w:val="none" w:sz="0" w:space="0" w:color="auto"/>
        <w:right w:val="none" w:sz="0" w:space="0" w:color="auto"/>
      </w:divBdr>
      <w:divsChild>
        <w:div w:id="388379066">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263369772">
      <w:bodyDiv w:val="1"/>
      <w:marLeft w:val="0"/>
      <w:marRight w:val="0"/>
      <w:marTop w:val="0"/>
      <w:marBottom w:val="0"/>
      <w:divBdr>
        <w:top w:val="none" w:sz="0" w:space="0" w:color="auto"/>
        <w:left w:val="none" w:sz="0" w:space="0" w:color="auto"/>
        <w:bottom w:val="none" w:sz="0" w:space="0" w:color="auto"/>
        <w:right w:val="none" w:sz="0" w:space="0" w:color="auto"/>
      </w:divBdr>
    </w:div>
    <w:div w:id="1359045599">
      <w:bodyDiv w:val="1"/>
      <w:marLeft w:val="0"/>
      <w:marRight w:val="0"/>
      <w:marTop w:val="0"/>
      <w:marBottom w:val="0"/>
      <w:divBdr>
        <w:top w:val="none" w:sz="0" w:space="0" w:color="auto"/>
        <w:left w:val="none" w:sz="0" w:space="0" w:color="auto"/>
        <w:bottom w:val="none" w:sz="0" w:space="0" w:color="auto"/>
        <w:right w:val="none" w:sz="0" w:space="0" w:color="auto"/>
      </w:divBdr>
    </w:div>
    <w:div w:id="1421412829">
      <w:bodyDiv w:val="1"/>
      <w:marLeft w:val="0"/>
      <w:marRight w:val="0"/>
      <w:marTop w:val="0"/>
      <w:marBottom w:val="0"/>
      <w:divBdr>
        <w:top w:val="none" w:sz="0" w:space="0" w:color="auto"/>
        <w:left w:val="none" w:sz="0" w:space="0" w:color="auto"/>
        <w:bottom w:val="none" w:sz="0" w:space="0" w:color="auto"/>
        <w:right w:val="none" w:sz="0" w:space="0" w:color="auto"/>
      </w:divBdr>
      <w:divsChild>
        <w:div w:id="462046378">
          <w:marLeft w:val="0"/>
          <w:marRight w:val="0"/>
          <w:marTop w:val="0"/>
          <w:marBottom w:val="0"/>
          <w:divBdr>
            <w:top w:val="none" w:sz="0" w:space="0" w:color="auto"/>
            <w:left w:val="none" w:sz="0" w:space="0" w:color="auto"/>
            <w:bottom w:val="none" w:sz="0" w:space="0" w:color="auto"/>
            <w:right w:val="none" w:sz="0" w:space="0" w:color="auto"/>
          </w:divBdr>
          <w:divsChild>
            <w:div w:id="129676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239436">
      <w:bodyDiv w:val="1"/>
      <w:marLeft w:val="0"/>
      <w:marRight w:val="0"/>
      <w:marTop w:val="0"/>
      <w:marBottom w:val="0"/>
      <w:divBdr>
        <w:top w:val="none" w:sz="0" w:space="0" w:color="auto"/>
        <w:left w:val="none" w:sz="0" w:space="0" w:color="auto"/>
        <w:bottom w:val="none" w:sz="0" w:space="0" w:color="auto"/>
        <w:right w:val="none" w:sz="0" w:space="0" w:color="auto"/>
      </w:divBdr>
    </w:div>
    <w:div w:id="1531382736">
      <w:bodyDiv w:val="1"/>
      <w:marLeft w:val="0"/>
      <w:marRight w:val="0"/>
      <w:marTop w:val="0"/>
      <w:marBottom w:val="0"/>
      <w:divBdr>
        <w:top w:val="none" w:sz="0" w:space="0" w:color="auto"/>
        <w:left w:val="none" w:sz="0" w:space="0" w:color="auto"/>
        <w:bottom w:val="none" w:sz="0" w:space="0" w:color="auto"/>
        <w:right w:val="none" w:sz="0" w:space="0" w:color="auto"/>
      </w:divBdr>
      <w:divsChild>
        <w:div w:id="1903129183">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1547791275">
      <w:bodyDiv w:val="1"/>
      <w:marLeft w:val="0"/>
      <w:marRight w:val="0"/>
      <w:marTop w:val="0"/>
      <w:marBottom w:val="0"/>
      <w:divBdr>
        <w:top w:val="none" w:sz="0" w:space="0" w:color="auto"/>
        <w:left w:val="none" w:sz="0" w:space="0" w:color="auto"/>
        <w:bottom w:val="none" w:sz="0" w:space="0" w:color="auto"/>
        <w:right w:val="none" w:sz="0" w:space="0" w:color="auto"/>
      </w:divBdr>
    </w:div>
    <w:div w:id="1567957871">
      <w:bodyDiv w:val="1"/>
      <w:marLeft w:val="0"/>
      <w:marRight w:val="0"/>
      <w:marTop w:val="0"/>
      <w:marBottom w:val="0"/>
      <w:divBdr>
        <w:top w:val="none" w:sz="0" w:space="0" w:color="auto"/>
        <w:left w:val="none" w:sz="0" w:space="0" w:color="auto"/>
        <w:bottom w:val="none" w:sz="0" w:space="0" w:color="auto"/>
        <w:right w:val="none" w:sz="0" w:space="0" w:color="auto"/>
      </w:divBdr>
    </w:div>
    <w:div w:id="1583368085">
      <w:bodyDiv w:val="1"/>
      <w:marLeft w:val="0"/>
      <w:marRight w:val="0"/>
      <w:marTop w:val="0"/>
      <w:marBottom w:val="0"/>
      <w:divBdr>
        <w:top w:val="none" w:sz="0" w:space="0" w:color="auto"/>
        <w:left w:val="none" w:sz="0" w:space="0" w:color="auto"/>
        <w:bottom w:val="none" w:sz="0" w:space="0" w:color="auto"/>
        <w:right w:val="none" w:sz="0" w:space="0" w:color="auto"/>
      </w:divBdr>
    </w:div>
    <w:div w:id="1707100072">
      <w:bodyDiv w:val="1"/>
      <w:marLeft w:val="0"/>
      <w:marRight w:val="0"/>
      <w:marTop w:val="0"/>
      <w:marBottom w:val="0"/>
      <w:divBdr>
        <w:top w:val="none" w:sz="0" w:space="0" w:color="auto"/>
        <w:left w:val="none" w:sz="0" w:space="0" w:color="auto"/>
        <w:bottom w:val="none" w:sz="0" w:space="0" w:color="auto"/>
        <w:right w:val="none" w:sz="0" w:space="0" w:color="auto"/>
      </w:divBdr>
    </w:div>
    <w:div w:id="1719232965">
      <w:bodyDiv w:val="1"/>
      <w:marLeft w:val="0"/>
      <w:marRight w:val="0"/>
      <w:marTop w:val="0"/>
      <w:marBottom w:val="0"/>
      <w:divBdr>
        <w:top w:val="none" w:sz="0" w:space="0" w:color="auto"/>
        <w:left w:val="none" w:sz="0" w:space="0" w:color="auto"/>
        <w:bottom w:val="none" w:sz="0" w:space="0" w:color="auto"/>
        <w:right w:val="none" w:sz="0" w:space="0" w:color="auto"/>
      </w:divBdr>
    </w:div>
    <w:div w:id="1749115384">
      <w:bodyDiv w:val="1"/>
      <w:marLeft w:val="0"/>
      <w:marRight w:val="0"/>
      <w:marTop w:val="0"/>
      <w:marBottom w:val="0"/>
      <w:divBdr>
        <w:top w:val="none" w:sz="0" w:space="0" w:color="auto"/>
        <w:left w:val="none" w:sz="0" w:space="0" w:color="auto"/>
        <w:bottom w:val="none" w:sz="0" w:space="0" w:color="auto"/>
        <w:right w:val="none" w:sz="0" w:space="0" w:color="auto"/>
      </w:divBdr>
    </w:div>
    <w:div w:id="1776948766">
      <w:bodyDiv w:val="1"/>
      <w:marLeft w:val="0"/>
      <w:marRight w:val="0"/>
      <w:marTop w:val="0"/>
      <w:marBottom w:val="0"/>
      <w:divBdr>
        <w:top w:val="none" w:sz="0" w:space="0" w:color="auto"/>
        <w:left w:val="none" w:sz="0" w:space="0" w:color="auto"/>
        <w:bottom w:val="none" w:sz="0" w:space="0" w:color="auto"/>
        <w:right w:val="none" w:sz="0" w:space="0" w:color="auto"/>
      </w:divBdr>
    </w:div>
    <w:div w:id="1853955182">
      <w:bodyDiv w:val="1"/>
      <w:marLeft w:val="0"/>
      <w:marRight w:val="0"/>
      <w:marTop w:val="0"/>
      <w:marBottom w:val="0"/>
      <w:divBdr>
        <w:top w:val="none" w:sz="0" w:space="0" w:color="auto"/>
        <w:left w:val="none" w:sz="0" w:space="0" w:color="auto"/>
        <w:bottom w:val="none" w:sz="0" w:space="0" w:color="auto"/>
        <w:right w:val="none" w:sz="0" w:space="0" w:color="auto"/>
      </w:divBdr>
    </w:div>
    <w:div w:id="1930309275">
      <w:bodyDiv w:val="1"/>
      <w:marLeft w:val="0"/>
      <w:marRight w:val="0"/>
      <w:marTop w:val="0"/>
      <w:marBottom w:val="0"/>
      <w:divBdr>
        <w:top w:val="none" w:sz="0" w:space="0" w:color="auto"/>
        <w:left w:val="none" w:sz="0" w:space="0" w:color="auto"/>
        <w:bottom w:val="none" w:sz="0" w:space="0" w:color="auto"/>
        <w:right w:val="none" w:sz="0" w:space="0" w:color="auto"/>
      </w:divBdr>
    </w:div>
    <w:div w:id="1934775735">
      <w:bodyDiv w:val="1"/>
      <w:marLeft w:val="0"/>
      <w:marRight w:val="0"/>
      <w:marTop w:val="0"/>
      <w:marBottom w:val="0"/>
      <w:divBdr>
        <w:top w:val="none" w:sz="0" w:space="0" w:color="auto"/>
        <w:left w:val="none" w:sz="0" w:space="0" w:color="auto"/>
        <w:bottom w:val="none" w:sz="0" w:space="0" w:color="auto"/>
        <w:right w:val="none" w:sz="0" w:space="0" w:color="auto"/>
      </w:divBdr>
    </w:div>
    <w:div w:id="1939024670">
      <w:bodyDiv w:val="1"/>
      <w:marLeft w:val="0"/>
      <w:marRight w:val="0"/>
      <w:marTop w:val="0"/>
      <w:marBottom w:val="0"/>
      <w:divBdr>
        <w:top w:val="none" w:sz="0" w:space="0" w:color="auto"/>
        <w:left w:val="none" w:sz="0" w:space="0" w:color="auto"/>
        <w:bottom w:val="none" w:sz="0" w:space="0" w:color="auto"/>
        <w:right w:val="none" w:sz="0" w:space="0" w:color="auto"/>
      </w:divBdr>
      <w:divsChild>
        <w:div w:id="950282753">
          <w:marLeft w:val="0"/>
          <w:marRight w:val="0"/>
          <w:marTop w:val="0"/>
          <w:marBottom w:val="0"/>
          <w:divBdr>
            <w:top w:val="none" w:sz="0" w:space="0" w:color="auto"/>
            <w:left w:val="none" w:sz="0" w:space="0" w:color="auto"/>
            <w:bottom w:val="none" w:sz="0" w:space="0" w:color="auto"/>
            <w:right w:val="none" w:sz="0" w:space="0" w:color="auto"/>
          </w:divBdr>
          <w:divsChild>
            <w:div w:id="672954625">
              <w:marLeft w:val="0"/>
              <w:marRight w:val="0"/>
              <w:marTop w:val="0"/>
              <w:marBottom w:val="0"/>
              <w:divBdr>
                <w:top w:val="none" w:sz="0" w:space="0" w:color="auto"/>
                <w:left w:val="none" w:sz="0" w:space="0" w:color="auto"/>
                <w:bottom w:val="none" w:sz="0" w:space="0" w:color="auto"/>
                <w:right w:val="none" w:sz="0" w:space="0" w:color="auto"/>
              </w:divBdr>
            </w:div>
            <w:div w:id="904610278">
              <w:marLeft w:val="0"/>
              <w:marRight w:val="0"/>
              <w:marTop w:val="0"/>
              <w:marBottom w:val="0"/>
              <w:divBdr>
                <w:top w:val="none" w:sz="0" w:space="0" w:color="auto"/>
                <w:left w:val="none" w:sz="0" w:space="0" w:color="auto"/>
                <w:bottom w:val="none" w:sz="0" w:space="0" w:color="auto"/>
                <w:right w:val="none" w:sz="0" w:space="0" w:color="auto"/>
              </w:divBdr>
            </w:div>
            <w:div w:id="1033919673">
              <w:marLeft w:val="0"/>
              <w:marRight w:val="0"/>
              <w:marTop w:val="0"/>
              <w:marBottom w:val="0"/>
              <w:divBdr>
                <w:top w:val="none" w:sz="0" w:space="0" w:color="auto"/>
                <w:left w:val="none" w:sz="0" w:space="0" w:color="auto"/>
                <w:bottom w:val="none" w:sz="0" w:space="0" w:color="auto"/>
                <w:right w:val="none" w:sz="0" w:space="0" w:color="auto"/>
              </w:divBdr>
            </w:div>
            <w:div w:id="19436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61224">
      <w:bodyDiv w:val="1"/>
      <w:marLeft w:val="0"/>
      <w:marRight w:val="0"/>
      <w:marTop w:val="0"/>
      <w:marBottom w:val="0"/>
      <w:divBdr>
        <w:top w:val="none" w:sz="0" w:space="0" w:color="auto"/>
        <w:left w:val="none" w:sz="0" w:space="0" w:color="auto"/>
        <w:bottom w:val="none" w:sz="0" w:space="0" w:color="auto"/>
        <w:right w:val="none" w:sz="0" w:space="0" w:color="auto"/>
      </w:divBdr>
    </w:div>
    <w:div w:id="1975671172">
      <w:bodyDiv w:val="1"/>
      <w:marLeft w:val="0"/>
      <w:marRight w:val="0"/>
      <w:marTop w:val="0"/>
      <w:marBottom w:val="0"/>
      <w:divBdr>
        <w:top w:val="none" w:sz="0" w:space="0" w:color="auto"/>
        <w:left w:val="none" w:sz="0" w:space="0" w:color="auto"/>
        <w:bottom w:val="none" w:sz="0" w:space="0" w:color="auto"/>
        <w:right w:val="none" w:sz="0" w:space="0" w:color="auto"/>
      </w:divBdr>
    </w:div>
    <w:div w:id="2040665637">
      <w:bodyDiv w:val="1"/>
      <w:marLeft w:val="0"/>
      <w:marRight w:val="0"/>
      <w:marTop w:val="0"/>
      <w:marBottom w:val="0"/>
      <w:divBdr>
        <w:top w:val="none" w:sz="0" w:space="0" w:color="auto"/>
        <w:left w:val="none" w:sz="0" w:space="0" w:color="auto"/>
        <w:bottom w:val="none" w:sz="0" w:space="0" w:color="auto"/>
        <w:right w:val="none" w:sz="0" w:space="0" w:color="auto"/>
      </w:divBdr>
    </w:div>
    <w:div w:id="2046102449">
      <w:bodyDiv w:val="1"/>
      <w:marLeft w:val="0"/>
      <w:marRight w:val="0"/>
      <w:marTop w:val="0"/>
      <w:marBottom w:val="0"/>
      <w:divBdr>
        <w:top w:val="none" w:sz="0" w:space="0" w:color="auto"/>
        <w:left w:val="none" w:sz="0" w:space="0" w:color="auto"/>
        <w:bottom w:val="none" w:sz="0" w:space="0" w:color="auto"/>
        <w:right w:val="none" w:sz="0" w:space="0" w:color="auto"/>
      </w:divBdr>
      <w:divsChild>
        <w:div w:id="949823137">
          <w:marLeft w:val="0"/>
          <w:marRight w:val="0"/>
          <w:marTop w:val="0"/>
          <w:marBottom w:val="0"/>
          <w:divBdr>
            <w:top w:val="none" w:sz="0" w:space="0" w:color="auto"/>
            <w:left w:val="none" w:sz="0" w:space="0" w:color="auto"/>
            <w:bottom w:val="none" w:sz="0" w:space="0" w:color="auto"/>
            <w:right w:val="none" w:sz="0" w:space="0" w:color="auto"/>
          </w:divBdr>
          <w:divsChild>
            <w:div w:id="44912294">
              <w:marLeft w:val="0"/>
              <w:marRight w:val="0"/>
              <w:marTop w:val="0"/>
              <w:marBottom w:val="0"/>
              <w:divBdr>
                <w:top w:val="none" w:sz="0" w:space="0" w:color="auto"/>
                <w:left w:val="none" w:sz="0" w:space="0" w:color="auto"/>
                <w:bottom w:val="none" w:sz="0" w:space="0" w:color="auto"/>
                <w:right w:val="none" w:sz="0" w:space="0" w:color="auto"/>
              </w:divBdr>
            </w:div>
            <w:div w:id="142700276">
              <w:marLeft w:val="0"/>
              <w:marRight w:val="0"/>
              <w:marTop w:val="0"/>
              <w:marBottom w:val="0"/>
              <w:divBdr>
                <w:top w:val="none" w:sz="0" w:space="0" w:color="auto"/>
                <w:left w:val="none" w:sz="0" w:space="0" w:color="auto"/>
                <w:bottom w:val="none" w:sz="0" w:space="0" w:color="auto"/>
                <w:right w:val="none" w:sz="0" w:space="0" w:color="auto"/>
              </w:divBdr>
            </w:div>
            <w:div w:id="623075420">
              <w:marLeft w:val="0"/>
              <w:marRight w:val="0"/>
              <w:marTop w:val="0"/>
              <w:marBottom w:val="0"/>
              <w:divBdr>
                <w:top w:val="none" w:sz="0" w:space="0" w:color="auto"/>
                <w:left w:val="none" w:sz="0" w:space="0" w:color="auto"/>
                <w:bottom w:val="none" w:sz="0" w:space="0" w:color="auto"/>
                <w:right w:val="none" w:sz="0" w:space="0" w:color="auto"/>
              </w:divBdr>
            </w:div>
            <w:div w:id="956183116">
              <w:marLeft w:val="0"/>
              <w:marRight w:val="0"/>
              <w:marTop w:val="0"/>
              <w:marBottom w:val="0"/>
              <w:divBdr>
                <w:top w:val="none" w:sz="0" w:space="0" w:color="auto"/>
                <w:left w:val="none" w:sz="0" w:space="0" w:color="auto"/>
                <w:bottom w:val="none" w:sz="0" w:space="0" w:color="auto"/>
                <w:right w:val="none" w:sz="0" w:space="0" w:color="auto"/>
              </w:divBdr>
            </w:div>
            <w:div w:id="1076972276">
              <w:marLeft w:val="0"/>
              <w:marRight w:val="0"/>
              <w:marTop w:val="0"/>
              <w:marBottom w:val="0"/>
              <w:divBdr>
                <w:top w:val="none" w:sz="0" w:space="0" w:color="auto"/>
                <w:left w:val="none" w:sz="0" w:space="0" w:color="auto"/>
                <w:bottom w:val="none" w:sz="0" w:space="0" w:color="auto"/>
                <w:right w:val="none" w:sz="0" w:space="0" w:color="auto"/>
              </w:divBdr>
            </w:div>
            <w:div w:id="1298217664">
              <w:marLeft w:val="0"/>
              <w:marRight w:val="0"/>
              <w:marTop w:val="0"/>
              <w:marBottom w:val="0"/>
              <w:divBdr>
                <w:top w:val="none" w:sz="0" w:space="0" w:color="auto"/>
                <w:left w:val="none" w:sz="0" w:space="0" w:color="auto"/>
                <w:bottom w:val="none" w:sz="0" w:space="0" w:color="auto"/>
                <w:right w:val="none" w:sz="0" w:space="0" w:color="auto"/>
              </w:divBdr>
            </w:div>
            <w:div w:id="190089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1314">
      <w:bodyDiv w:val="1"/>
      <w:marLeft w:val="0"/>
      <w:marRight w:val="0"/>
      <w:marTop w:val="0"/>
      <w:marBottom w:val="0"/>
      <w:divBdr>
        <w:top w:val="none" w:sz="0" w:space="0" w:color="auto"/>
        <w:left w:val="none" w:sz="0" w:space="0" w:color="auto"/>
        <w:bottom w:val="none" w:sz="0" w:space="0" w:color="auto"/>
        <w:right w:val="none" w:sz="0" w:space="0" w:color="auto"/>
      </w:divBdr>
    </w:div>
    <w:div w:id="2111971963">
      <w:bodyDiv w:val="1"/>
      <w:marLeft w:val="0"/>
      <w:marRight w:val="0"/>
      <w:marTop w:val="0"/>
      <w:marBottom w:val="0"/>
      <w:divBdr>
        <w:top w:val="none" w:sz="0" w:space="0" w:color="auto"/>
        <w:left w:val="none" w:sz="0" w:space="0" w:color="auto"/>
        <w:bottom w:val="none" w:sz="0" w:space="0" w:color="auto"/>
        <w:right w:val="none" w:sz="0" w:space="0" w:color="auto"/>
      </w:divBdr>
    </w:div>
    <w:div w:id="2119401060">
      <w:bodyDiv w:val="1"/>
      <w:marLeft w:val="0"/>
      <w:marRight w:val="0"/>
      <w:marTop w:val="0"/>
      <w:marBottom w:val="0"/>
      <w:divBdr>
        <w:top w:val="none" w:sz="0" w:space="0" w:color="auto"/>
        <w:left w:val="none" w:sz="0" w:space="0" w:color="auto"/>
        <w:bottom w:val="none" w:sz="0" w:space="0" w:color="auto"/>
        <w:right w:val="none" w:sz="0" w:space="0" w:color="auto"/>
      </w:divBdr>
    </w:div>
    <w:div w:id="2127265214">
      <w:bodyDiv w:val="1"/>
      <w:marLeft w:val="0"/>
      <w:marRight w:val="0"/>
      <w:marTop w:val="0"/>
      <w:marBottom w:val="0"/>
      <w:divBdr>
        <w:top w:val="none" w:sz="0" w:space="0" w:color="auto"/>
        <w:left w:val="none" w:sz="0" w:space="0" w:color="auto"/>
        <w:bottom w:val="none" w:sz="0" w:space="0" w:color="auto"/>
        <w:right w:val="none" w:sz="0" w:space="0" w:color="auto"/>
      </w:divBdr>
      <w:divsChild>
        <w:div w:id="201945396">
          <w:marLeft w:val="0"/>
          <w:marRight w:val="0"/>
          <w:marTop w:val="0"/>
          <w:marBottom w:val="0"/>
          <w:divBdr>
            <w:top w:val="none" w:sz="0" w:space="0" w:color="auto"/>
            <w:left w:val="none" w:sz="0" w:space="0" w:color="auto"/>
            <w:bottom w:val="none" w:sz="0" w:space="0" w:color="auto"/>
            <w:right w:val="none" w:sz="0" w:space="0" w:color="auto"/>
          </w:divBdr>
          <w:divsChild>
            <w:div w:id="221526514">
              <w:marLeft w:val="0"/>
              <w:marRight w:val="0"/>
              <w:marTop w:val="0"/>
              <w:marBottom w:val="0"/>
              <w:divBdr>
                <w:top w:val="none" w:sz="0" w:space="0" w:color="auto"/>
                <w:left w:val="none" w:sz="0" w:space="0" w:color="auto"/>
                <w:bottom w:val="none" w:sz="0" w:space="0" w:color="auto"/>
                <w:right w:val="none" w:sz="0" w:space="0" w:color="auto"/>
              </w:divBdr>
            </w:div>
            <w:div w:id="337660303">
              <w:marLeft w:val="0"/>
              <w:marRight w:val="0"/>
              <w:marTop w:val="0"/>
              <w:marBottom w:val="0"/>
              <w:divBdr>
                <w:top w:val="none" w:sz="0" w:space="0" w:color="auto"/>
                <w:left w:val="none" w:sz="0" w:space="0" w:color="auto"/>
                <w:bottom w:val="none" w:sz="0" w:space="0" w:color="auto"/>
                <w:right w:val="none" w:sz="0" w:space="0" w:color="auto"/>
              </w:divBdr>
            </w:div>
            <w:div w:id="781193908">
              <w:marLeft w:val="0"/>
              <w:marRight w:val="0"/>
              <w:marTop w:val="0"/>
              <w:marBottom w:val="0"/>
              <w:divBdr>
                <w:top w:val="none" w:sz="0" w:space="0" w:color="auto"/>
                <w:left w:val="none" w:sz="0" w:space="0" w:color="auto"/>
                <w:bottom w:val="none" w:sz="0" w:space="0" w:color="auto"/>
                <w:right w:val="none" w:sz="0" w:space="0" w:color="auto"/>
              </w:divBdr>
            </w:div>
            <w:div w:id="1348285737">
              <w:marLeft w:val="0"/>
              <w:marRight w:val="0"/>
              <w:marTop w:val="0"/>
              <w:marBottom w:val="0"/>
              <w:divBdr>
                <w:top w:val="none" w:sz="0" w:space="0" w:color="auto"/>
                <w:left w:val="none" w:sz="0" w:space="0" w:color="auto"/>
                <w:bottom w:val="none" w:sz="0" w:space="0" w:color="auto"/>
                <w:right w:val="none" w:sz="0" w:space="0" w:color="auto"/>
              </w:divBdr>
            </w:div>
            <w:div w:id="1714311855">
              <w:marLeft w:val="0"/>
              <w:marRight w:val="0"/>
              <w:marTop w:val="0"/>
              <w:marBottom w:val="0"/>
              <w:divBdr>
                <w:top w:val="none" w:sz="0" w:space="0" w:color="auto"/>
                <w:left w:val="none" w:sz="0" w:space="0" w:color="auto"/>
                <w:bottom w:val="none" w:sz="0" w:space="0" w:color="auto"/>
                <w:right w:val="none" w:sz="0" w:space="0" w:color="auto"/>
              </w:divBdr>
            </w:div>
            <w:div w:id="2116628148">
              <w:marLeft w:val="0"/>
              <w:marRight w:val="0"/>
              <w:marTop w:val="0"/>
              <w:marBottom w:val="0"/>
              <w:divBdr>
                <w:top w:val="none" w:sz="0" w:space="0" w:color="auto"/>
                <w:left w:val="none" w:sz="0" w:space="0" w:color="auto"/>
                <w:bottom w:val="none" w:sz="0" w:space="0" w:color="auto"/>
                <w:right w:val="none" w:sz="0" w:space="0" w:color="auto"/>
              </w:divBdr>
            </w:div>
            <w:div w:id="21442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panorama-antennas.com/index.php?route=product/product&amp;path=82_98&amp;product_id=183"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81166-0E23-4364-A1B5-26B0A514B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2399</Words>
  <Characters>13676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16043</CharactersWithSpaces>
  <SharedDoc>false</SharedDoc>
  <HLinks>
    <vt:vector size="6" baseType="variant">
      <vt:variant>
        <vt:i4>5242963</vt:i4>
      </vt:variant>
      <vt:variant>
        <vt:i4>9</vt:i4>
      </vt:variant>
      <vt:variant>
        <vt:i4>0</vt:i4>
      </vt:variant>
      <vt:variant>
        <vt:i4>5</vt:i4>
      </vt:variant>
      <vt:variant>
        <vt:lpwstr>http://www.panorama-antennas.com/index.php?route=product/product&amp;path=82_98&amp;product_id=183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Edgar Fernandes</cp:lastModifiedBy>
  <cp:revision>8</cp:revision>
  <cp:lastPrinted>2014-09-22T08:52:00Z</cp:lastPrinted>
  <dcterms:created xsi:type="dcterms:W3CDTF">2014-09-26T13:24:00Z</dcterms:created>
  <dcterms:modified xsi:type="dcterms:W3CDTF">2014-09-29T10:03:00Z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